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ind w:firstLine="0"/>
        <w:jc w:val="center"/>
        <w:rPr>
          <w:rFonts w:eastAsia="黑体"/>
          <w:b/>
          <w:bCs/>
          <w:sz w:val="8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-55880</wp:posOffset>
                </wp:positionH>
                <wp:positionV relativeFrom="paragraph">
                  <wp:posOffset>40005</wp:posOffset>
                </wp:positionV>
                <wp:extent cx="3096895" cy="813435"/>
                <wp:effectExtent l="0" t="0" r="0" b="5715"/>
                <wp:wrapNone/>
                <wp:docPr id="1" name="组合 17"/>
                <wp:cNvGraphicFramePr/>
                <a:graphic xmlns:a="http://schemas.openxmlformats.org/drawingml/2006/main">
                  <a:graphicData uri="http://schemas.microsoft.com/office/word/2010/wordprocessingGroup">
                    <wpg:wgp>
                      <wpg:cNvGrpSpPr/>
                      <wpg:grpSpPr bwMode="auto">
                        <a:xfrm>
                          <a:off x="0" y="0"/>
                          <a:ext cx="3096895" cy="813435"/>
                          <a:chOff x="3059832" y="1050241"/>
                          <a:chExt cx="3384376" cy="810002"/>
                        </a:xfrm>
                      </wpg:grpSpPr>
                      <pic:pic xmlns:pic="http://schemas.openxmlformats.org/drawingml/2006/picture">
                        <pic:nvPicPr>
                          <pic:cNvPr id="1037" name="图片 18"/>
                          <pic:cNvPicPr>
                            <a:picLocks noChangeAspect="1"/>
                          </pic:cNvPicPr>
                          <pic:nvPr/>
                        </pic:nvPicPr>
                        <pic:blipFill>
                          <a:blip r:embed="rId15"/>
                          <a:stretch/>
                        </pic:blipFill>
                        <pic:spPr bwMode="auto">
                          <a:xfrm>
                            <a:off x="3059832" y="1050241"/>
                            <a:ext cx="673610" cy="810002"/>
                          </a:xfrm>
                          <a:prstGeom prst="rect">
                            <a:avLst/>
                          </a:prstGeom>
                          <a:noFill/>
                          <a:ln w="9525">
                            <a:noFill/>
                          </a:ln>
                          <a:effectLst/>
                        </pic:spPr>
                      </pic:pic>
                      <pic:pic xmlns:pic="http://schemas.openxmlformats.org/drawingml/2006/picture">
                        <pic:nvPicPr>
                          <pic:cNvPr id="1038" name="图片 19"/>
                          <pic:cNvPicPr>
                            <a:picLocks noChangeAspect="1"/>
                          </pic:cNvPicPr>
                          <pic:nvPr/>
                        </pic:nvPicPr>
                        <pic:blipFill>
                          <a:blip r:embed="rId16"/>
                          <a:stretch/>
                        </pic:blipFill>
                        <pic:spPr bwMode="auto">
                          <a:xfrm>
                            <a:off x="3730872" y="1050241"/>
                            <a:ext cx="2713336" cy="538792"/>
                          </a:xfrm>
                          <a:prstGeom prst="rect">
                            <a:avLst/>
                          </a:prstGeom>
                          <a:noFill/>
                          <a:ln w="9525">
                            <a:noFill/>
                          </a:ln>
                          <a:effectLst/>
                        </pic:spPr>
                      </pic:pic>
                      <pic:pic xmlns:pic="http://schemas.openxmlformats.org/drawingml/2006/picture">
                        <pic:nvPicPr>
                          <pic:cNvPr id="1039" name="图片 20"/>
                          <pic:cNvPicPr>
                            <a:picLocks noChangeAspect="1"/>
                          </pic:cNvPicPr>
                          <pic:nvPr/>
                        </pic:nvPicPr>
                        <pic:blipFill>
                          <a:blip r:embed="rId17"/>
                          <a:stretch/>
                        </pic:blipFill>
                        <pic:spPr bwMode="auto">
                          <a:xfrm>
                            <a:off x="3733442" y="1438169"/>
                            <a:ext cx="2710766" cy="422074"/>
                          </a:xfrm>
                          <a:prstGeom prst="rect">
                            <a:avLst/>
                          </a:prstGeom>
                          <a:noFill/>
                          <a:ln w="9525">
                            <a:noFill/>
                          </a:ln>
                          <a:effectLst/>
                        </pic:spPr>
                      </pic:pic>
                    </wpg:wgp>
                  </a:graphicData>
                </a:graphic>
              </wp:anchor>
            </w:drawing>
          </mc:Choice>
          <mc:Fallback>
            <w:pict>
              <v:group id="group 0" o:spid="_x0000_s0000" style="position:absolute;z-index:251659264;o:allowoverlap:true;o:allowincell:true;mso-position-horizontal-relative:text;margin-left:-4.4pt;mso-position-horizontal:absolute;mso-position-vertical-relative:text;margin-top:3.1pt;mso-position-vertical:absolute;width:243.8pt;height:64.0pt;mso-wrap-distance-left:9.0pt;mso-wrap-distance-top:0.0pt;mso-wrap-distance-right:9.0pt;mso-wrap-distance-bottom:0.0pt;" coordorigin="30598,10502" coordsize="33843,810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30598;top:10502;width:6736;height:8100;" stroked="f" strokeweight="0.75pt">
                  <v:path textboxrect="0,0,0,0"/>
                  <v:imagedata r:id="rId15"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left:37308;top:10502;width:27133;height:5387;" stroked="f" strokeweight="0.75pt">
                  <v:path textboxrect="0,0,0,0"/>
                  <v:imagedata r:id="rId16"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left:37334;top:14381;width:27107;height:4220;" stroked="f" strokeweight="0.75pt">
                  <v:path textboxrect="0,0,0,0"/>
                  <v:imagedata r:id="rId17" o:title=""/>
                </v:shape>
              </v:group>
            </w:pict>
          </mc:Fallback>
        </mc:AlternateContent>
      </w:r>
      <w:r/>
    </w:p>
    <w:p>
      <w:pPr>
        <w:pStyle w:val="915"/>
        <w:ind w:firstLine="0"/>
        <w:jc w:val="both"/>
        <w:rPr>
          <w:rFonts w:eastAsia="黑体"/>
          <w:b/>
          <w:bCs/>
          <w:color w:val="0000ff"/>
          <w:sz w:val="32"/>
          <w:szCs w:val="10"/>
          <w:highlight w:val="yellow"/>
        </w:rPr>
      </w:pPr>
      <w:r>
        <w:rPr>
          <w:rFonts w:eastAsia="黑体"/>
          <w:b/>
          <w:bCs/>
          <w:color w:val="0000ff"/>
          <w:sz w:val="32"/>
          <w:szCs w:val="10"/>
          <w:highlight w:val="yellow"/>
        </w:rPr>
      </w:r>
      <w:r/>
    </w:p>
    <w:p>
      <w:pPr>
        <w:pStyle w:val="915"/>
        <w:ind w:firstLine="0"/>
        <w:jc w:val="center"/>
        <w:rPr>
          <w:rFonts w:hint="eastAsia" w:ascii="微软雅黑" w:hAnsi="微软雅黑" w:eastAsia="微软雅黑" w:cs="微软雅黑"/>
          <w:b/>
          <w:bCs/>
          <w:sz w:val="84"/>
        </w:rPr>
      </w:pPr>
      <w:r>
        <w:rPr>
          <w:rFonts w:hint="eastAsia" w:ascii="微软雅黑" w:hAnsi="微软雅黑" w:eastAsia="微软雅黑" w:cs="微软雅黑"/>
          <w:b/>
          <w:bCs/>
          <w:sz w:val="96"/>
          <w:szCs w:val="28"/>
        </w:rPr>
        <w:t xml:space="preserve">招　标　文　件</w:t>
      </w:r>
      <w:r/>
    </w:p>
    <w:p>
      <w:pPr>
        <w:pStyle w:val="915"/>
        <w:ind w:firstLine="0"/>
        <w:rPr>
          <w:rFonts w:hint="eastAsia" w:ascii="微软雅黑" w:hAnsi="微软雅黑" w:eastAsia="微软雅黑" w:cs="微软雅黑"/>
          <w:b/>
          <w:bCs/>
          <w:sz w:val="32"/>
        </w:rPr>
      </w:pPr>
      <w:r>
        <w:rPr>
          <w:rFonts w:hint="eastAsia" w:ascii="微软雅黑" w:hAnsi="微软雅黑" w:eastAsia="微软雅黑" w:cs="微软雅黑"/>
          <w:b/>
          <w:bCs/>
          <w:sz w:val="32"/>
        </w:rPr>
      </w:r>
      <w:r/>
    </w:p>
    <w:p>
      <w:pPr>
        <w:pStyle w:val="915"/>
        <w:ind w:firstLine="0"/>
        <w:rPr>
          <w:rFonts w:hint="eastAsia" w:ascii="微软雅黑" w:hAnsi="微软雅黑" w:eastAsia="微软雅黑" w:cs="微软雅黑"/>
          <w:b/>
          <w:bCs/>
          <w:sz w:val="32"/>
          <w:u w:val="single"/>
        </w:rPr>
      </w:pPr>
      <w:r>
        <w:rPr>
          <w:rFonts w:hint="eastAsia" w:ascii="微软雅黑" w:hAnsi="微软雅黑" w:eastAsia="微软雅黑" w:cs="微软雅黑"/>
          <w:b/>
          <w:bCs/>
          <w:sz w:val="32"/>
        </w:rPr>
        <w:t xml:space="preserve">项目名称：南京医科大学疫苗平台小动物高分辨率X射线显微断层成像系统(CT)项目</w:t>
      </w:r>
      <w:r>
        <w:rPr>
          <w:rFonts w:hint="eastAsia" w:ascii="微软雅黑" w:hAnsi="微软雅黑" w:eastAsia="微软雅黑" w:cs="微软雅黑"/>
          <w:b/>
          <w:bCs/>
          <w:sz w:val="32"/>
          <w:u w:val="single"/>
        </w:rPr>
        <w:t xml:space="preserve">                        </w:t>
      </w:r>
      <w:r/>
    </w:p>
    <w:p>
      <w:pPr>
        <w:pStyle w:val="915"/>
        <w:ind w:firstLine="0"/>
        <w:rPr>
          <w:rFonts w:hint="eastAsia" w:ascii="宋体" w:hAnsi="宋体" w:cs="宋体"/>
          <w:b/>
          <w:bCs/>
          <w:color w:val="ff0000"/>
        </w:rPr>
      </w:pPr>
      <w:r>
        <w:rPr>
          <w:rFonts w:hint="eastAsia" w:ascii="微软雅黑" w:hAnsi="微软雅黑" w:eastAsia="微软雅黑" w:cs="微软雅黑"/>
          <w:b/>
          <w:bCs/>
          <w:sz w:val="32"/>
        </w:rPr>
        <w:t xml:space="preserve">项目编号：JSZC-320000-HTMY-G2026-0009</w:t>
      </w:r>
      <w:r/>
    </w:p>
    <w:p>
      <w:pPr>
        <w:pStyle w:val="915"/>
        <w:ind w:firstLine="0"/>
        <w:rPr>
          <w:rFonts w:hint="eastAsia" w:ascii="宋体" w:hAnsi="宋体"/>
          <w:b/>
          <w:sz w:val="32"/>
          <w:szCs w:val="28"/>
          <w:u w:val="single"/>
        </w:rPr>
      </w:pPr>
      <w:r>
        <w:rPr>
          <w:rFonts w:hint="eastAsia" w:ascii="微软雅黑" w:hAnsi="微软雅黑" w:eastAsia="微软雅黑" w:cs="微软雅黑"/>
          <w:b/>
          <w:bCs/>
          <w:sz w:val="32"/>
        </w:rPr>
        <w:t xml:space="preserve">采购代理机构：江苏汉唐国际贸易集团有限公司</w:t>
      </w:r>
      <w:r/>
    </w:p>
    <w:p>
      <w:pPr>
        <w:pStyle w:val="915"/>
        <w:ind w:firstLine="0"/>
        <w:rPr>
          <w:rFonts w:hint="eastAsia" w:ascii="宋体" w:hAnsi="宋体"/>
        </w:rPr>
      </w:pPr>
      <w:r>
        <w:rPr>
          <w:rFonts w:hint="eastAsia" w:ascii="宋体" w:hAnsi="宋体"/>
        </w:rPr>
      </w:r>
      <w:r/>
    </w:p>
    <w:p>
      <w:pPr>
        <w:pStyle w:val="915"/>
        <w:ind w:firstLine="0"/>
        <w:rPr>
          <w:rFonts w:hint="eastAsia" w:ascii="宋体" w:hAnsi="宋体"/>
        </w:rPr>
      </w:pPr>
      <w:r>
        <w:rPr>
          <w:rFonts w:hint="eastAsia" w:ascii="宋体" w:hAnsi="宋体"/>
        </w:rPr>
      </w:r>
      <w:r/>
    </w:p>
    <w:p>
      <w:pPr>
        <w:pStyle w:val="915"/>
        <w:ind w:firstLine="0"/>
        <w:rPr>
          <w:rFonts w:hint="eastAsia" w:ascii="宋体" w:hAnsi="宋体"/>
        </w:rPr>
      </w:pPr>
      <w:r>
        <w:rPr>
          <w:rFonts w:hint="eastAsia" w:ascii="宋体" w:hAnsi="宋体"/>
        </w:rPr>
      </w:r>
      <w:r/>
    </w:p>
    <w:p>
      <w:pPr>
        <w:pStyle w:val="915"/>
        <w:ind w:firstLine="0"/>
        <w:jc w:val="center"/>
        <w:rPr>
          <w:rFonts w:hint="eastAsia" w:ascii="微软雅黑" w:hAnsi="微软雅黑" w:eastAsia="微软雅黑" w:cs="微软雅黑"/>
          <w:b/>
          <w:bCs/>
          <w:sz w:val="32"/>
        </w:rPr>
      </w:pPr>
      <w:r>
        <w:rPr>
          <w:rFonts w:hint="eastAsia" w:ascii="微软雅黑" w:hAnsi="微软雅黑" w:eastAsia="微软雅黑" w:cs="微软雅黑"/>
          <w:b/>
          <w:bCs/>
          <w:sz w:val="32"/>
        </w:rPr>
        <w:t xml:space="preserve">二零二六年</w:t>
      </w:r>
      <w:r>
        <w:rPr>
          <w:rFonts w:hint="eastAsia" w:ascii="微软雅黑" w:hAnsi="微软雅黑" w:eastAsia="微软雅黑" w:cs="微软雅黑"/>
          <w:b/>
          <w:bCs/>
          <w:sz w:val="32"/>
          <w:lang w:val="en-US" w:eastAsia="zh-CN"/>
        </w:rPr>
        <w:t xml:space="preserve">五</w:t>
      </w:r>
      <w:r>
        <w:rPr>
          <w:rFonts w:hint="eastAsia" w:ascii="微软雅黑" w:hAnsi="微软雅黑" w:eastAsia="微软雅黑" w:cs="微软雅黑"/>
          <w:b/>
          <w:bCs/>
          <w:sz w:val="32"/>
        </w:rPr>
        <w:t xml:space="preserve">月</w:t>
      </w:r>
      <w:r/>
    </w:p>
    <w:p>
      <w:pPr>
        <w:rPr>
          <w:rFonts w:hint="eastAsia" w:ascii="宋体" w:hAnsi="宋体" w:cs="宋体"/>
          <w:b/>
          <w:sz w:val="44"/>
          <w:szCs w:val="28"/>
        </w:rPr>
      </w:pPr>
      <w:r/>
      <w:bookmarkStart w:id="0" w:name="_Toc517190880"/>
      <w:r/>
      <w:bookmarkStart w:id="1" w:name="_Toc120614210"/>
      <w:r/>
      <w:bookmarkStart w:id="2" w:name="_Toc523127445"/>
      <w:r/>
      <w:bookmarkStart w:id="3" w:name="_Toc513029200"/>
      <w:r/>
      <w:bookmarkStart w:id="4" w:name="_Toc479757206"/>
      <w:r/>
      <w:bookmarkStart w:id="5" w:name="_Toc16938516"/>
      <w:r/>
      <w:bookmarkStart w:id="6" w:name="_Toc20823272"/>
      <w:r>
        <w:rPr>
          <w:rFonts w:hint="eastAsia" w:ascii="宋体" w:hAnsi="宋体" w:cs="宋体"/>
          <w:b/>
          <w:sz w:val="44"/>
          <w:szCs w:val="28"/>
        </w:rPr>
        <w:br w:type="page" w:clear="all"/>
      </w:r>
      <w:r/>
    </w:p>
    <w:p>
      <w:pPr>
        <w:pStyle w:val="915"/>
        <w:ind w:firstLine="0"/>
        <w:jc w:val="center"/>
        <w:rPr>
          <w:rFonts w:hint="eastAsia" w:ascii="宋体" w:hAnsi="宋体" w:cs="宋体"/>
          <w:b/>
          <w:bCs/>
          <w:sz w:val="32"/>
        </w:rPr>
      </w:pPr>
      <w:r>
        <w:rPr>
          <w:rFonts w:hint="eastAsia" w:ascii="宋体" w:hAnsi="宋体" w:cs="宋体"/>
          <w:b/>
          <w:sz w:val="44"/>
          <w:szCs w:val="28"/>
        </w:rPr>
        <w:t xml:space="preserve">目  录</w:t>
      </w:r>
      <w:bookmarkEnd w:id="0"/>
      <w:r/>
      <w:r/>
    </w:p>
    <w:p>
      <w:pPr>
        <w:pStyle w:val="898"/>
        <w:tabs>
          <w:tab w:val="right" w:pos="8306" w:leader="dot"/>
        </w:tabs>
        <w:rPr>
          <w:rFonts w:hint="eastAsia" w:ascii="宋体" w:hAnsi="宋体" w:cs="宋体"/>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r>
        <w:fldChar w:fldCharType="begin"/>
      </w:r>
      <w:r>
        <w:instrText xml:space="preserve"> HYPERLINK \l "_Toc22207" </w:instrText>
      </w:r>
      <w:r>
        <w:fldChar w:fldCharType="separate"/>
      </w:r>
      <w:r>
        <w:rPr>
          <w:rFonts w:hint="eastAsia" w:ascii="宋体" w:hAnsi="宋体" w:cs="宋体"/>
          <w:sz w:val="24"/>
          <w:szCs w:val="24"/>
        </w:rPr>
        <w:t xml:space="preserve">第一章  招标公告</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_Toc22207 \h </w:instrText>
      </w:r>
      <w:r>
        <w:rPr>
          <w:rFonts w:hint="eastAsia" w:ascii="宋体" w:hAnsi="宋体" w:cs="宋体"/>
          <w:sz w:val="24"/>
          <w:szCs w:val="24"/>
        </w:rPr>
        <w:fldChar w:fldCharType="separate"/>
      </w:r>
      <w:r>
        <w:rPr>
          <w:rFonts w:hint="eastAsia" w:ascii="宋体" w:hAnsi="宋体" w:cs="宋体"/>
          <w:sz w:val="24"/>
          <w:szCs w:val="24"/>
        </w:rPr>
        <w:t xml:space="preserve">3</w:t>
      </w:r>
      <w:r>
        <w:rPr>
          <w:rFonts w:hint="eastAsia" w:ascii="宋体" w:hAnsi="宋体" w:cs="宋体"/>
          <w:sz w:val="24"/>
          <w:szCs w:val="24"/>
        </w:rPr>
        <w:fldChar w:fldCharType="end"/>
      </w:r>
      <w:r>
        <w:rPr>
          <w:rFonts w:hint="eastAsia" w:ascii="宋体" w:hAnsi="宋体" w:cs="宋体"/>
          <w:sz w:val="24"/>
          <w:szCs w:val="24"/>
        </w:rPr>
        <w:fldChar w:fldCharType="end"/>
      </w:r>
      <w:r/>
    </w:p>
    <w:p>
      <w:pPr>
        <w:pStyle w:val="898"/>
        <w:tabs>
          <w:tab w:val="right" w:pos="8306" w:leader="dot"/>
        </w:tabs>
        <w:rPr>
          <w:rFonts w:hint="eastAsia" w:ascii="宋体" w:hAnsi="宋体" w:cs="宋体"/>
          <w:sz w:val="24"/>
          <w:szCs w:val="24"/>
        </w:rPr>
      </w:pPr>
      <w:r>
        <w:fldChar w:fldCharType="begin"/>
      </w:r>
      <w:r>
        <w:instrText xml:space="preserve"> HYPERLINK \l "_Toc24638" </w:instrText>
      </w:r>
      <w:r>
        <w:fldChar w:fldCharType="separate"/>
      </w:r>
      <w:r>
        <w:rPr>
          <w:rFonts w:hint="eastAsia" w:ascii="宋体" w:hAnsi="宋体" w:cs="宋体"/>
          <w:sz w:val="24"/>
          <w:szCs w:val="24"/>
        </w:rPr>
        <w:t xml:space="preserve">第二章 投标人须知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_Toc24638 \h </w:instrText>
      </w:r>
      <w:r>
        <w:rPr>
          <w:rFonts w:hint="eastAsia" w:ascii="宋体" w:hAnsi="宋体" w:cs="宋体"/>
          <w:sz w:val="24"/>
          <w:szCs w:val="24"/>
        </w:rPr>
        <w:fldChar w:fldCharType="separate"/>
      </w:r>
      <w:r>
        <w:rPr>
          <w:rFonts w:hint="eastAsia" w:ascii="宋体" w:hAnsi="宋体" w:cs="宋体"/>
          <w:sz w:val="24"/>
          <w:szCs w:val="24"/>
        </w:rPr>
        <w:t xml:space="preserve">7</w:t>
      </w:r>
      <w:r>
        <w:rPr>
          <w:rFonts w:hint="eastAsia" w:ascii="宋体" w:hAnsi="宋体" w:cs="宋体"/>
          <w:sz w:val="24"/>
          <w:szCs w:val="24"/>
        </w:rPr>
        <w:fldChar w:fldCharType="end"/>
      </w:r>
      <w:r>
        <w:rPr>
          <w:rFonts w:hint="eastAsia" w:ascii="宋体" w:hAnsi="宋体" w:cs="宋体"/>
          <w:sz w:val="24"/>
          <w:szCs w:val="24"/>
        </w:rPr>
        <w:fldChar w:fldCharType="end"/>
      </w:r>
      <w:r/>
    </w:p>
    <w:p>
      <w:pPr>
        <w:pStyle w:val="899"/>
        <w:ind w:left="440"/>
        <w:tabs>
          <w:tab w:val="right" w:pos="8306" w:leader="dot"/>
        </w:tabs>
        <w:rPr>
          <w:rFonts w:hint="eastAsia" w:ascii="宋体" w:hAnsi="宋体" w:eastAsia="宋体" w:cs="宋体"/>
          <w:sz w:val="24"/>
          <w:szCs w:val="24"/>
        </w:rPr>
      </w:pPr>
      <w:r>
        <w:fldChar w:fldCharType="begin"/>
      </w:r>
      <w:r>
        <w:instrText xml:space="preserve"> HYPERLINK \l "_Toc6486" </w:instrText>
      </w:r>
      <w:r>
        <w:fldChar w:fldCharType="separate"/>
      </w:r>
      <w:r>
        <w:rPr>
          <w:rFonts w:hint="eastAsia" w:ascii="宋体" w:hAnsi="宋体" w:eastAsia="宋体" w:cs="宋体"/>
          <w:bCs/>
          <w:sz w:val="24"/>
          <w:szCs w:val="24"/>
        </w:rPr>
        <w:t xml:space="preserve">供应商须知前附表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_Toc6486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98"/>
        <w:tabs>
          <w:tab w:val="right" w:pos="8306" w:leader="dot"/>
        </w:tabs>
        <w:rPr>
          <w:rFonts w:hint="eastAsia" w:ascii="宋体" w:hAnsi="宋体" w:cs="宋体"/>
          <w:sz w:val="24"/>
          <w:szCs w:val="24"/>
        </w:rPr>
      </w:pPr>
      <w:r>
        <w:fldChar w:fldCharType="begin"/>
      </w:r>
      <w:r>
        <w:instrText xml:space="preserve"> HYPERLINK \l "_Toc13698" </w:instrText>
      </w:r>
      <w:r>
        <w:fldChar w:fldCharType="separate"/>
      </w:r>
      <w:r>
        <w:rPr>
          <w:rFonts w:hint="eastAsia" w:ascii="宋体" w:hAnsi="宋体" w:cs="宋体"/>
          <w:sz w:val="24"/>
          <w:szCs w:val="24"/>
        </w:rPr>
        <w:t xml:space="preserve">第三章  项目需求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_Toc13698 \h </w:instrText>
      </w:r>
      <w:r>
        <w:rPr>
          <w:rFonts w:hint="eastAsia" w:ascii="宋体" w:hAnsi="宋体" w:cs="宋体"/>
          <w:sz w:val="24"/>
          <w:szCs w:val="24"/>
        </w:rPr>
        <w:fldChar w:fldCharType="separate"/>
      </w:r>
      <w:r>
        <w:rPr>
          <w:rFonts w:hint="eastAsia" w:ascii="宋体" w:hAnsi="宋体" w:cs="宋体"/>
          <w:sz w:val="24"/>
          <w:szCs w:val="24"/>
        </w:rPr>
        <w:t xml:space="preserve">26</w:t>
      </w:r>
      <w:r>
        <w:rPr>
          <w:rFonts w:hint="eastAsia" w:ascii="宋体" w:hAnsi="宋体" w:cs="宋体"/>
          <w:sz w:val="24"/>
          <w:szCs w:val="24"/>
        </w:rPr>
        <w:fldChar w:fldCharType="end"/>
      </w:r>
      <w:r>
        <w:rPr>
          <w:rFonts w:hint="eastAsia" w:ascii="宋体" w:hAnsi="宋体" w:cs="宋体"/>
          <w:sz w:val="24"/>
          <w:szCs w:val="24"/>
        </w:rPr>
        <w:fldChar w:fldCharType="end"/>
      </w:r>
      <w:r/>
    </w:p>
    <w:p>
      <w:pPr>
        <w:pStyle w:val="898"/>
        <w:tabs>
          <w:tab w:val="right" w:pos="8306" w:leader="dot"/>
        </w:tabs>
        <w:rPr>
          <w:rFonts w:hint="eastAsia" w:ascii="宋体" w:hAnsi="宋体" w:cs="宋体"/>
          <w:sz w:val="24"/>
          <w:szCs w:val="24"/>
        </w:rPr>
      </w:pPr>
      <w:r>
        <w:fldChar w:fldCharType="begin"/>
      </w:r>
      <w:r>
        <w:instrText xml:space="preserve"> HYPERLINK \l "_Toc29204" </w:instrText>
      </w:r>
      <w:r>
        <w:fldChar w:fldCharType="separate"/>
      </w:r>
      <w:r>
        <w:rPr>
          <w:rFonts w:hint="eastAsia" w:ascii="宋体" w:hAnsi="宋体" w:cs="宋体"/>
          <w:sz w:val="24"/>
          <w:szCs w:val="24"/>
        </w:rPr>
        <w:t xml:space="preserve">第四章  评标方法与评标标准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_Toc29204 \h </w:instrText>
      </w:r>
      <w:r>
        <w:rPr>
          <w:rFonts w:hint="eastAsia" w:ascii="宋体" w:hAnsi="宋体" w:cs="宋体"/>
          <w:sz w:val="24"/>
          <w:szCs w:val="24"/>
        </w:rPr>
        <w:fldChar w:fldCharType="separate"/>
      </w:r>
      <w:r>
        <w:rPr>
          <w:rFonts w:hint="eastAsia" w:ascii="宋体" w:hAnsi="宋体" w:cs="宋体"/>
          <w:sz w:val="24"/>
          <w:szCs w:val="24"/>
        </w:rPr>
        <w:t xml:space="preserve">32</w:t>
      </w:r>
      <w:r>
        <w:rPr>
          <w:rFonts w:hint="eastAsia" w:ascii="宋体" w:hAnsi="宋体" w:cs="宋体"/>
          <w:sz w:val="24"/>
          <w:szCs w:val="24"/>
        </w:rPr>
        <w:fldChar w:fldCharType="end"/>
      </w:r>
      <w:r>
        <w:rPr>
          <w:rFonts w:hint="eastAsia" w:ascii="宋体" w:hAnsi="宋体" w:cs="宋体"/>
          <w:sz w:val="24"/>
          <w:szCs w:val="24"/>
        </w:rPr>
        <w:fldChar w:fldCharType="end"/>
      </w:r>
      <w:r/>
    </w:p>
    <w:p>
      <w:pPr>
        <w:pStyle w:val="898"/>
        <w:tabs>
          <w:tab w:val="right" w:pos="8306" w:leader="dot"/>
        </w:tabs>
        <w:rPr>
          <w:rFonts w:hint="eastAsia" w:ascii="宋体" w:hAnsi="宋体" w:cs="宋体"/>
          <w:sz w:val="24"/>
          <w:szCs w:val="24"/>
        </w:rPr>
      </w:pPr>
      <w:r>
        <w:fldChar w:fldCharType="begin"/>
      </w:r>
      <w:r>
        <w:instrText xml:space="preserve"> HYPERLINK \l "_Toc4809" </w:instrText>
      </w:r>
      <w:r>
        <w:fldChar w:fldCharType="separate"/>
      </w:r>
      <w:r>
        <w:rPr>
          <w:rFonts w:hint="eastAsia" w:ascii="宋体" w:hAnsi="宋体" w:cs="宋体"/>
          <w:sz w:val="24"/>
          <w:szCs w:val="24"/>
        </w:rPr>
        <w:t xml:space="preserve">第五章 合同主要条款及格式（货物类）</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_Toc4809 \h </w:instrText>
      </w:r>
      <w:r>
        <w:rPr>
          <w:rFonts w:hint="eastAsia" w:ascii="宋体" w:hAnsi="宋体" w:cs="宋体"/>
          <w:sz w:val="24"/>
          <w:szCs w:val="24"/>
        </w:rPr>
        <w:fldChar w:fldCharType="separate"/>
      </w:r>
      <w:r>
        <w:rPr>
          <w:rFonts w:hint="eastAsia" w:ascii="宋体" w:hAnsi="宋体" w:cs="宋体"/>
          <w:sz w:val="24"/>
          <w:szCs w:val="24"/>
        </w:rPr>
        <w:t xml:space="preserve">36</w:t>
      </w:r>
      <w:r>
        <w:rPr>
          <w:rFonts w:hint="eastAsia" w:ascii="宋体" w:hAnsi="宋体" w:cs="宋体"/>
          <w:sz w:val="24"/>
          <w:szCs w:val="24"/>
        </w:rPr>
        <w:fldChar w:fldCharType="end"/>
      </w:r>
      <w:r>
        <w:rPr>
          <w:rFonts w:hint="eastAsia" w:ascii="宋体" w:hAnsi="宋体" w:cs="宋体"/>
          <w:sz w:val="24"/>
          <w:szCs w:val="24"/>
        </w:rPr>
        <w:fldChar w:fldCharType="end"/>
      </w:r>
      <w:r/>
    </w:p>
    <w:p>
      <w:pPr>
        <w:pStyle w:val="898"/>
        <w:tabs>
          <w:tab w:val="right" w:pos="8306" w:leader="dot"/>
        </w:tabs>
        <w:rPr>
          <w:rFonts w:hint="eastAsia" w:ascii="宋体" w:hAnsi="宋体" w:cs="宋体"/>
          <w:sz w:val="24"/>
          <w:szCs w:val="24"/>
        </w:rPr>
      </w:pPr>
      <w:r>
        <w:fldChar w:fldCharType="begin"/>
      </w:r>
      <w:r>
        <w:instrText xml:space="preserve"> HYPERLINK \l "_Toc20566" </w:instrText>
      </w:r>
      <w:r>
        <w:fldChar w:fldCharType="separate"/>
      </w:r>
      <w:r>
        <w:rPr>
          <w:rFonts w:hint="eastAsia" w:ascii="宋体" w:hAnsi="宋体" w:cs="宋体"/>
          <w:sz w:val="24"/>
          <w:szCs w:val="24"/>
        </w:rPr>
        <w:t xml:space="preserve">第六章  投标文件格式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_Toc20566 \h </w:instrText>
      </w:r>
      <w:r>
        <w:rPr>
          <w:rFonts w:hint="eastAsia" w:ascii="宋体" w:hAnsi="宋体" w:cs="宋体"/>
          <w:sz w:val="24"/>
          <w:szCs w:val="24"/>
        </w:rPr>
        <w:fldChar w:fldCharType="separate"/>
      </w:r>
      <w:r>
        <w:rPr>
          <w:rFonts w:hint="eastAsia" w:ascii="宋体" w:hAnsi="宋体" w:cs="宋体"/>
          <w:sz w:val="24"/>
          <w:szCs w:val="24"/>
        </w:rPr>
        <w:t xml:space="preserve">44</w:t>
      </w:r>
      <w:r>
        <w:rPr>
          <w:rFonts w:hint="eastAsia" w:ascii="宋体" w:hAnsi="宋体" w:cs="宋体"/>
          <w:sz w:val="24"/>
          <w:szCs w:val="24"/>
        </w:rPr>
        <w:fldChar w:fldCharType="end"/>
      </w:r>
      <w:r>
        <w:rPr>
          <w:rFonts w:hint="eastAsia" w:ascii="宋体" w:hAnsi="宋体" w:cs="宋体"/>
          <w:sz w:val="24"/>
          <w:szCs w:val="24"/>
        </w:rPr>
        <w:fldChar w:fldCharType="end"/>
      </w:r>
      <w:r/>
    </w:p>
    <w:p>
      <w:pPr>
        <w:pStyle w:val="899"/>
        <w:ind w:left="440"/>
        <w:tabs>
          <w:tab w:val="right" w:pos="8306" w:leader="dot"/>
        </w:tabs>
        <w:rPr>
          <w:rFonts w:hint="eastAsia" w:ascii="宋体" w:hAnsi="宋体" w:eastAsia="宋体" w:cs="宋体"/>
          <w:sz w:val="24"/>
          <w:szCs w:val="24"/>
        </w:rPr>
      </w:pPr>
      <w:r>
        <w:fldChar w:fldCharType="begin"/>
      </w:r>
      <w:r>
        <w:instrText xml:space="preserve"> HYPERLINK \l "_Toc4059" </w:instrText>
      </w:r>
      <w:r>
        <w:fldChar w:fldCharType="separate"/>
      </w:r>
      <w:r>
        <w:rPr>
          <w:rFonts w:hint="eastAsia" w:ascii="宋体" w:hAnsi="宋体" w:eastAsia="宋体" w:cs="宋体"/>
          <w:sz w:val="24"/>
          <w:szCs w:val="24"/>
        </w:rPr>
        <w:t xml:space="preserve">投标函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_Toc4059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99"/>
        <w:ind w:left="440"/>
        <w:tabs>
          <w:tab w:val="right" w:pos="8306" w:leader="dot"/>
        </w:tabs>
        <w:rPr>
          <w:rFonts w:hint="eastAsia" w:ascii="宋体" w:hAnsi="宋体" w:eastAsia="宋体" w:cs="宋体"/>
          <w:sz w:val="24"/>
          <w:szCs w:val="24"/>
        </w:rPr>
      </w:pPr>
      <w:r>
        <w:fldChar w:fldCharType="begin"/>
      </w:r>
      <w:r>
        <w:instrText xml:space="preserve"> HYPERLINK \l "_Toc9017" </w:instrText>
      </w:r>
      <w:r>
        <w:fldChar w:fldCharType="separate"/>
      </w:r>
      <w:r>
        <w:rPr>
          <w:rFonts w:hint="eastAsia" w:ascii="宋体" w:hAnsi="宋体" w:eastAsia="宋体" w:cs="宋体"/>
          <w:sz w:val="24"/>
          <w:szCs w:val="24"/>
        </w:rPr>
        <w:t xml:space="preserve">授权书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_Toc9017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99"/>
        <w:ind w:left="440"/>
        <w:tabs>
          <w:tab w:val="right" w:pos="8306" w:leader="dot"/>
        </w:tabs>
        <w:rPr>
          <w:rFonts w:hint="eastAsia" w:ascii="宋体" w:hAnsi="宋体" w:eastAsia="宋体" w:cs="宋体"/>
          <w:sz w:val="24"/>
          <w:szCs w:val="24"/>
        </w:rPr>
      </w:pPr>
      <w:r>
        <w:fldChar w:fldCharType="begin"/>
      </w:r>
      <w:r>
        <w:instrText xml:space="preserve"> HYPERLINK \l "_Toc1034" </w:instrText>
      </w:r>
      <w:r>
        <w:fldChar w:fldCharType="separate"/>
      </w:r>
      <w:r>
        <w:rPr>
          <w:rFonts w:hint="eastAsia" w:ascii="宋体" w:hAnsi="宋体" w:eastAsia="宋体" w:cs="宋体"/>
          <w:sz w:val="24"/>
          <w:szCs w:val="24"/>
        </w:rPr>
        <w:t xml:space="preserve">开标一览表（具体格式以系统内为准）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_Toc1034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99"/>
        <w:ind w:left="440"/>
        <w:tabs>
          <w:tab w:val="right" w:pos="8306" w:leader="dot"/>
        </w:tabs>
        <w:rPr>
          <w:rFonts w:hint="eastAsia" w:ascii="宋体" w:hAnsi="宋体" w:eastAsia="宋体" w:cs="宋体"/>
          <w:sz w:val="24"/>
          <w:szCs w:val="24"/>
        </w:rPr>
      </w:pPr>
      <w:r>
        <w:fldChar w:fldCharType="begin"/>
      </w:r>
      <w:r>
        <w:instrText xml:space="preserve"> HYPERLINK \l "_Toc7879" </w:instrText>
      </w:r>
      <w:r>
        <w:fldChar w:fldCharType="separate"/>
      </w:r>
      <w:r>
        <w:rPr>
          <w:rFonts w:hint="eastAsia" w:ascii="宋体" w:hAnsi="宋体" w:eastAsia="宋体" w:cs="宋体"/>
          <w:sz w:val="24"/>
          <w:szCs w:val="24"/>
        </w:rPr>
        <w:t xml:space="preserve">投标产品配置及分项报价表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_Toc7879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99"/>
        <w:ind w:left="440"/>
        <w:tabs>
          <w:tab w:val="right" w:pos="8306" w:leader="dot"/>
        </w:tabs>
        <w:rPr>
          <w:rFonts w:hint="eastAsia" w:ascii="宋体" w:hAnsi="宋体" w:eastAsia="宋体" w:cs="宋体"/>
          <w:sz w:val="24"/>
          <w:szCs w:val="24"/>
        </w:rPr>
      </w:pPr>
      <w:r>
        <w:fldChar w:fldCharType="begin"/>
      </w:r>
      <w:r>
        <w:instrText xml:space="preserve"> HYPERLINK \l "_Toc11570" </w:instrText>
      </w:r>
      <w:r>
        <w:fldChar w:fldCharType="separate"/>
      </w:r>
      <w:r>
        <w:rPr>
          <w:rFonts w:hint="eastAsia" w:ascii="宋体" w:hAnsi="宋体" w:eastAsia="宋体" w:cs="宋体"/>
          <w:sz w:val="24"/>
          <w:szCs w:val="24"/>
        </w:rPr>
        <w:t xml:space="preserve">商务条款响应表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_Toc11570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99"/>
        <w:ind w:left="440"/>
        <w:tabs>
          <w:tab w:val="right" w:pos="8306" w:leader="dot"/>
        </w:tabs>
        <w:rPr>
          <w:rFonts w:hint="eastAsia" w:ascii="宋体" w:hAnsi="宋体" w:eastAsia="宋体" w:cs="宋体"/>
          <w:sz w:val="24"/>
          <w:szCs w:val="24"/>
        </w:rPr>
      </w:pPr>
      <w:r>
        <w:fldChar w:fldCharType="begin"/>
      </w:r>
      <w:r>
        <w:instrText xml:space="preserve"> HYPERLINK \l "_Toc25471" </w:instrText>
      </w:r>
      <w:r>
        <w:fldChar w:fldCharType="separate"/>
      </w:r>
      <w:r>
        <w:rPr>
          <w:rFonts w:hint="eastAsia" w:ascii="宋体" w:hAnsi="宋体" w:eastAsia="宋体" w:cs="宋体"/>
          <w:sz w:val="24"/>
          <w:szCs w:val="24"/>
        </w:rPr>
        <w:t xml:space="preserve">技术参数响应表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_Toc25471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99"/>
        <w:ind w:left="440"/>
        <w:tabs>
          <w:tab w:val="right" w:pos="8306" w:leader="dot"/>
        </w:tabs>
        <w:rPr>
          <w:rFonts w:hint="eastAsia" w:ascii="宋体" w:hAnsi="宋体" w:eastAsia="宋体" w:cs="宋体"/>
          <w:sz w:val="24"/>
          <w:szCs w:val="24"/>
        </w:rPr>
      </w:pPr>
      <w:r>
        <w:fldChar w:fldCharType="begin"/>
      </w:r>
      <w:r>
        <w:instrText xml:space="preserve"> HYPERLINK \l "_Toc25500" </w:instrText>
      </w:r>
      <w:r>
        <w:fldChar w:fldCharType="separate"/>
      </w:r>
      <w:r>
        <w:rPr>
          <w:rFonts w:hint="eastAsia" w:ascii="宋体" w:hAnsi="宋体" w:eastAsia="宋体" w:cs="宋体"/>
          <w:sz w:val="24"/>
          <w:szCs w:val="24"/>
        </w:rPr>
        <w:t xml:space="preserve">无重大违法记录声明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_Toc25500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99"/>
        <w:ind w:left="440"/>
        <w:tabs>
          <w:tab w:val="right" w:pos="8306" w:leader="dot"/>
        </w:tabs>
        <w:rPr>
          <w:rFonts w:hint="eastAsia" w:ascii="宋体" w:hAnsi="宋体" w:eastAsia="宋体" w:cs="宋体"/>
          <w:sz w:val="24"/>
          <w:szCs w:val="24"/>
        </w:rPr>
      </w:pPr>
      <w:r>
        <w:fldChar w:fldCharType="begin"/>
      </w:r>
      <w:r>
        <w:instrText xml:space="preserve"> HYPERLINK \l "_Toc25382" </w:instrText>
      </w:r>
      <w:r>
        <w:fldChar w:fldCharType="separate"/>
      </w:r>
      <w:r>
        <w:rPr>
          <w:rFonts w:hint="eastAsia" w:ascii="宋体" w:hAnsi="宋体" w:eastAsia="宋体" w:cs="宋体"/>
          <w:sz w:val="24"/>
          <w:szCs w:val="24"/>
        </w:rPr>
        <w:t xml:space="preserve">具备履行合同所必需的设备和专业技术能力声明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_Toc25382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99"/>
        <w:ind w:left="440"/>
        <w:tabs>
          <w:tab w:val="right" w:pos="8306" w:leader="dot"/>
        </w:tabs>
        <w:rPr>
          <w:rFonts w:hint="eastAsia" w:ascii="宋体" w:hAnsi="宋体" w:eastAsia="宋体" w:cs="宋体"/>
          <w:sz w:val="24"/>
          <w:szCs w:val="24"/>
        </w:rPr>
      </w:pPr>
      <w:r>
        <w:fldChar w:fldCharType="begin"/>
      </w:r>
      <w:r>
        <w:instrText xml:space="preserve"> HYPERLINK \l "_Toc27161" </w:instrText>
      </w:r>
      <w:r>
        <w:fldChar w:fldCharType="separate"/>
      </w:r>
      <w:r>
        <w:rPr>
          <w:rFonts w:hint="eastAsia" w:ascii="宋体" w:hAnsi="宋体" w:eastAsia="宋体" w:cs="宋体"/>
          <w:sz w:val="24"/>
          <w:szCs w:val="24"/>
        </w:rPr>
        <w:t xml:space="preserve">中小企业声明函（货物）</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_Toc27161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99"/>
        <w:ind w:left="440"/>
        <w:tabs>
          <w:tab w:val="right" w:pos="8306" w:leader="dot"/>
        </w:tabs>
        <w:rPr>
          <w:rFonts w:hint="eastAsia" w:ascii="宋体" w:hAnsi="宋体" w:eastAsia="宋体" w:cs="宋体"/>
          <w:sz w:val="24"/>
          <w:szCs w:val="24"/>
        </w:rPr>
      </w:pPr>
      <w:r>
        <w:fldChar w:fldCharType="begin"/>
      </w:r>
      <w:r>
        <w:instrText xml:space="preserve"> HYPERLINK \l "_Toc29948" </w:instrText>
      </w:r>
      <w:r>
        <w:fldChar w:fldCharType="separate"/>
      </w:r>
      <w:r>
        <w:rPr>
          <w:rFonts w:hint="eastAsia" w:ascii="宋体" w:hAnsi="宋体" w:eastAsia="宋体" w:cs="宋体"/>
          <w:sz w:val="24"/>
          <w:szCs w:val="24"/>
        </w:rPr>
        <w:t xml:space="preserve">残疾人福利性单位声明函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_Toc29948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899"/>
        <w:ind w:left="440"/>
        <w:tabs>
          <w:tab w:val="right" w:pos="8306" w:leader="dot"/>
        </w:tabs>
        <w:rPr>
          <w:rFonts w:hint="eastAsia" w:ascii="宋体" w:hAnsi="宋体" w:eastAsia="宋体" w:cs="宋体"/>
          <w:sz w:val="24"/>
          <w:szCs w:val="24"/>
        </w:rPr>
      </w:pPr>
      <w:r>
        <w:fldChar w:fldCharType="begin"/>
      </w:r>
      <w:r>
        <w:instrText xml:space="preserve"> HYPERLINK \l "_Toc9168" </w:instrText>
      </w:r>
      <w:r>
        <w:fldChar w:fldCharType="separate"/>
      </w:r>
      <w:r>
        <w:rPr>
          <w:rFonts w:hint="eastAsia" w:ascii="宋体" w:hAnsi="宋体" w:eastAsia="宋体" w:cs="宋体"/>
          <w:sz w:val="24"/>
          <w:szCs w:val="24"/>
        </w:rPr>
        <w:t xml:space="preserve">关于符合本国产品标准的声明函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_Toc9168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line="288" w:lineRule="auto"/>
      </w:pPr>
      <w:r>
        <w:rPr>
          <w:rFonts w:hint="eastAsia" w:ascii="宋体" w:hAnsi="宋体" w:eastAsia="宋体" w:cs="宋体"/>
          <w:sz w:val="24"/>
          <w:szCs w:val="24"/>
        </w:rPr>
        <w:fldChar w:fldCharType="end"/>
      </w:r>
      <w:r/>
    </w:p>
    <w:p>
      <w:pPr>
        <w:spacing w:line="480" w:lineRule="auto"/>
        <w:rPr>
          <w:rFonts w:ascii="仿宋_GB2312" w:hAnsi="Arial" w:eastAsia="仿宋_GB2312"/>
          <w:b/>
          <w:sz w:val="28"/>
        </w:rPr>
      </w:pPr>
      <w:r>
        <w:rPr>
          <w:rFonts w:ascii="仿宋_GB2312" w:hAnsi="Arial" w:eastAsia="仿宋_GB2312"/>
          <w:b/>
          <w:sz w:val="28"/>
        </w:rPr>
      </w:r>
      <w:r/>
    </w:p>
    <w:p>
      <w:r/>
      <w:r/>
    </w:p>
    <w:p>
      <w:r/>
      <w:bookmarkEnd w:id="1"/>
      <w:r/>
      <w:r/>
    </w:p>
    <w:p>
      <w:pPr>
        <w:pStyle w:val="880"/>
        <w:pageBreakBefore/>
        <w:spacing w:after="120"/>
        <w:rPr>
          <w:rFonts w:hint="eastAsia" w:asciiTheme="majorEastAsia" w:hAnsiTheme="majorEastAsia" w:eastAsiaTheme="majorEastAsia"/>
          <w:b/>
          <w:sz w:val="32"/>
          <w:szCs w:val="32"/>
        </w:rPr>
      </w:pPr>
      <w:r/>
      <w:bookmarkStart w:id="7" w:name="_Toc22207"/>
      <w:r>
        <w:rPr>
          <w:rFonts w:hint="eastAsia" w:asciiTheme="majorEastAsia" w:hAnsiTheme="majorEastAsia" w:eastAsiaTheme="majorEastAsia"/>
          <w:b/>
          <w:sz w:val="32"/>
          <w:szCs w:val="32"/>
        </w:rPr>
        <w:t xml:space="preserve">第一章  招标公告</w:t>
      </w:r>
      <w:bookmarkEnd w:id="7"/>
      <w:r/>
      <w:r/>
    </w:p>
    <w:p>
      <w:r/>
      <w:bookmarkEnd w:id="2"/>
      <w:r/>
      <w:bookmarkEnd w:id="3"/>
      <w:r/>
      <w:bookmarkEnd w:id="4"/>
      <w:r/>
      <w:bookmarkEnd w:id="5"/>
      <w:r/>
      <w:bookmarkEnd w:id="6"/>
      <w:r/>
      <w:r/>
    </w:p>
    <w:p>
      <w:pPr>
        <w:ind w:firstLine="480"/>
        <w:spacing w:before="120" w:after="120" w:line="360" w:lineRule="auto"/>
        <w:rPr>
          <w:rFonts w:hint="eastAsia" w:ascii="宋体" w:hAnsi="宋体" w:eastAsia="宋体" w:cs="宋体"/>
          <w:color w:val="ff0000"/>
          <w:sz w:val="24"/>
          <w:szCs w:val="24"/>
        </w:rPr>
      </w:pPr>
      <w:r/>
      <w:bookmarkStart w:id="8" w:name="OLE_LINK1"/>
      <w:r/>
      <w:bookmarkStart w:id="9" w:name="OLE_LINK2"/>
      <w:r/>
      <w:bookmarkStart w:id="10" w:name="_Toc16938558"/>
      <w:r/>
      <w:bookmarkStart w:id="11" w:name="_Toc120614211"/>
      <w:r/>
      <w:bookmarkStart w:id="12" w:name="_Toc120614221"/>
      <w:r/>
      <w:bookmarkStart w:id="13" w:name="_Toc20823314"/>
      <w:r/>
      <w:bookmarkStart w:id="14" w:name="_Toc479757207"/>
      <w:r/>
      <w:bookmarkStart w:id="15" w:name="_Toc513029242"/>
      <w:r/>
      <w:bookmarkStart w:id="16" w:name="_Toc444669970"/>
      <w:r>
        <w:rPr>
          <w:rFonts w:hint="eastAsia" w:ascii="宋体" w:hAnsi="宋体" w:eastAsia="宋体" w:cs="宋体"/>
          <w:sz w:val="24"/>
          <w:szCs w:val="24"/>
        </w:rPr>
        <w:t xml:space="preserve">南京医科大学就南京医科大学疫苗平台小动物高分辨率X射线显微断层成像系统(CT)项目公开招标，相应资金已落实，欢迎符合招标公告资质要求的投标人前来投标。</w:t>
      </w:r>
      <w:r/>
    </w:p>
    <w:p>
      <w:pPr>
        <w:ind w:firstLine="482"/>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spacing w:after="120" w:line="360" w:lineRule="auto"/>
        <w:rPr>
          <w:rFonts w:hint="eastAsia" w:ascii="宋体" w:hAnsi="宋体" w:eastAsia="宋体" w:cs="宋体"/>
          <w:color w:val="ff0000"/>
          <w:sz w:val="24"/>
          <w:szCs w:val="24"/>
          <w:highlight w:val="yellow"/>
        </w:rPr>
      </w:pPr>
      <w:r>
        <w:rPr>
          <w:rFonts w:hint="eastAsia" w:ascii="宋体" w:hAnsi="宋体" w:eastAsia="宋体" w:cs="宋体"/>
          <w:sz w:val="24"/>
          <w:szCs w:val="24"/>
        </w:rPr>
        <w:t xml:space="preserve">1.1项目名称：南京医科大学疫苗平台小动物高分辨率X射线显微断层成像系统(CT)项目  </w:t>
      </w:r>
      <w:r/>
    </w:p>
    <w:p>
      <w:pPr>
        <w:ind w:firstLine="480"/>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1.2项目编号</w:t>
      </w:r>
      <w:r>
        <w:rPr>
          <w:rFonts w:hint="eastAsia" w:ascii="宋体" w:hAnsi="宋体" w:eastAsia="宋体" w:cs="宋体"/>
          <w:sz w:val="24"/>
          <w:szCs w:val="24"/>
          <w:highlight w:val="none"/>
        </w:rPr>
        <w:t xml:space="preserve">：JSZC-320000-HTMY-G2026-0009，</w:t>
      </w:r>
      <w:r>
        <w:rPr>
          <w:rFonts w:hint="eastAsia" w:ascii="宋体" w:hAnsi="宋体" w:eastAsia="宋体" w:cs="宋体"/>
          <w:color w:val="auto"/>
          <w:sz w:val="24"/>
          <w:szCs w:val="24"/>
          <w:highlight w:val="none"/>
        </w:rPr>
        <w:t xml:space="preserve">采</w:t>
      </w:r>
      <w:r>
        <w:rPr>
          <w:rFonts w:hint="eastAsia" w:ascii="宋体" w:hAnsi="宋体" w:eastAsia="宋体" w:cs="宋体"/>
          <w:color w:val="auto"/>
          <w:sz w:val="24"/>
          <w:szCs w:val="24"/>
        </w:rPr>
        <w:t xml:space="preserve">购机构内部编号：167</w:t>
      </w:r>
      <w:r>
        <w:rPr>
          <w:rFonts w:hint="eastAsia" w:ascii="宋体" w:hAnsi="宋体" w:eastAsia="宋体" w:cs="宋体"/>
          <w:sz w:val="24"/>
          <w:szCs w:val="24"/>
        </w:rPr>
        <w:t xml:space="preserve">8-264102030HTT</w:t>
      </w:r>
      <w:r/>
    </w:p>
    <w:p>
      <w:pPr>
        <w:ind w:firstLine="480"/>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1.3项目预算：人民币330万元 </w:t>
      </w:r>
      <w:r/>
    </w:p>
    <w:p>
      <w:pPr>
        <w:ind w:firstLine="480"/>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1.4最高总限价：人民币330万元，投标报价超过最高限价的为无效投标 </w:t>
      </w:r>
      <w:r/>
    </w:p>
    <w:p>
      <w:pPr>
        <w:ind w:firstLine="482"/>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二、项目需求</w:t>
      </w:r>
      <w:r/>
    </w:p>
    <w:p>
      <w:pPr>
        <w:ind w:firstLine="480"/>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2.1采购需求：</w:t>
      </w:r>
      <w:r/>
    </w:p>
    <w:tbl>
      <w:tblPr>
        <w:tblStyle w:val="885"/>
        <w:tblW w:w="0" w:type="auto"/>
        <w:jc w:val="center"/>
        <w:tblLayout w:type="fixed"/>
        <w:tblCellMar>
          <w:left w:w="0" w:type="dxa"/>
          <w:top w:w="0" w:type="dxa"/>
          <w:right w:w="0" w:type="dxa"/>
          <w:bottom w:w="0" w:type="dxa"/>
        </w:tblCellMar>
        <w:tblLook w:val="04A0" w:firstRow="1" w:lastRow="0" w:firstColumn="1" w:lastColumn="0" w:noHBand="0" w:noVBand="1"/>
      </w:tblPr>
      <w:tblGrid>
        <w:gridCol w:w="543"/>
        <w:gridCol w:w="3483"/>
        <w:gridCol w:w="649"/>
        <w:gridCol w:w="1052"/>
        <w:gridCol w:w="2568"/>
      </w:tblGrid>
      <w:tr>
        <w:trPr>
          <w:jc w:val="center"/>
          <w:trHeight w:val="451"/>
        </w:trPr>
        <w:tc>
          <w:tcPr>
            <w:tcBorders>
              <w:top w:val="single" w:color="000000" w:sz="4" w:space="0"/>
              <w:left w:val="single" w:color="000000" w:sz="4" w:space="0"/>
              <w:bottom w:val="none" w:color="000000" w:sz="4" w:space="0"/>
              <w:right w:val="single" w:color="000000" w:sz="4" w:space="0"/>
            </w:tcBorders>
            <w:tcMar>
              <w:left w:w="0" w:type="dxa"/>
              <w:top w:w="170" w:type="dxa"/>
              <w:right w:w="0" w:type="dxa"/>
              <w:bottom w:w="0" w:type="dxa"/>
            </w:tcMar>
            <w:tcW w:w="543" w:type="dxa"/>
            <w:vAlign w:val="center"/>
            <w:textDirection w:val="lrTb"/>
            <w:noWrap w:val="false"/>
          </w:tcPr>
          <w:p>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none" w:color="000000" w:sz="4" w:space="0"/>
              <w:right w:val="single" w:color="000000" w:sz="4" w:space="0"/>
            </w:tcBorders>
            <w:tcMar>
              <w:left w:w="0" w:type="dxa"/>
              <w:top w:w="170" w:type="dxa"/>
              <w:right w:w="0" w:type="dxa"/>
              <w:bottom w:w="0" w:type="dxa"/>
            </w:tcMar>
            <w:tcW w:w="3483" w:type="dxa"/>
            <w:vAlign w:val="center"/>
            <w:textDirection w:val="lrTb"/>
            <w:noWrap w:val="false"/>
          </w:tcPr>
          <w:p>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采购名称</w:t>
            </w:r>
            <w:r/>
          </w:p>
        </w:tc>
        <w:tc>
          <w:tcPr>
            <w:tcBorders>
              <w:top w:val="single" w:color="000000" w:sz="4" w:space="0"/>
              <w:left w:val="single" w:color="000000" w:sz="4" w:space="0"/>
              <w:bottom w:val="none" w:color="000000" w:sz="4" w:space="0"/>
              <w:right w:val="single" w:color="000000" w:sz="4" w:space="0"/>
            </w:tcBorders>
            <w:tcMar>
              <w:left w:w="0" w:type="dxa"/>
              <w:top w:w="170" w:type="dxa"/>
              <w:right w:w="0" w:type="dxa"/>
              <w:bottom w:w="0" w:type="dxa"/>
            </w:tcMar>
            <w:tcW w:w="649" w:type="dxa"/>
            <w:vAlign w:val="center"/>
            <w:textDirection w:val="lrTb"/>
            <w:noWrap w:val="false"/>
          </w:tcPr>
          <w:p>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bidi="ar"/>
                <w14:textFill>
                  <w14:solidFill>
                    <w14:schemeClr w14:val="tx1"/>
                  </w14:solidFill>
                </w14:textFill>
              </w:rPr>
              <w:t xml:space="preserve">数量</w:t>
            </w:r>
            <w:r/>
          </w:p>
        </w:tc>
        <w:tc>
          <w:tcPr>
            <w:tcBorders>
              <w:top w:val="single" w:color="000000" w:sz="4" w:space="0"/>
              <w:left w:val="single" w:color="000000" w:sz="4" w:space="0"/>
              <w:bottom w:val="none" w:color="000000" w:sz="4" w:space="0"/>
              <w:right w:val="single" w:color="000000" w:sz="4" w:space="0"/>
            </w:tcBorders>
            <w:tcMar>
              <w:left w:w="0" w:type="dxa"/>
              <w:top w:w="170" w:type="dxa"/>
              <w:right w:w="0" w:type="dxa"/>
              <w:bottom w:w="0" w:type="dxa"/>
            </w:tcMar>
            <w:tcW w:w="1052" w:type="dxa"/>
            <w:vAlign w:val="center"/>
            <w:textDirection w:val="lrTb"/>
            <w:noWrap w:val="false"/>
          </w:tcPr>
          <w:p>
            <w:pPr>
              <w:jc w:val="center"/>
              <w:rPr>
                <w:rFonts w:hint="eastAsia" w:ascii="宋体" w:hAnsi="宋体" w:eastAsia="宋体" w:cs="宋体"/>
                <w:b/>
                <w:bCs/>
                <w:color w:val="000000" w:themeColor="text1"/>
                <w:sz w:val="24"/>
                <w:lang w:bidi="ar"/>
                <w14:textFill>
                  <w14:solidFill>
                    <w14:schemeClr w14:val="tx1"/>
                  </w14:solidFill>
                </w14:textFill>
              </w:rPr>
            </w:pPr>
            <w:r>
              <w:rPr>
                <w:rFonts w:hint="eastAsia" w:ascii="宋体" w:hAnsi="宋体" w:eastAsia="宋体" w:cs="宋体"/>
                <w:b/>
                <w:bCs/>
                <w:color w:val="000000" w:themeColor="text1"/>
                <w:sz w:val="24"/>
                <w:lang w:bidi="ar"/>
                <w14:textFill>
                  <w14:solidFill>
                    <w14:schemeClr w14:val="tx1"/>
                  </w14:solidFill>
                </w14:textFill>
              </w:rPr>
              <w:t xml:space="preserve">单位</w:t>
            </w:r>
            <w:r/>
          </w:p>
        </w:tc>
        <w:tc>
          <w:tcPr>
            <w:tcBorders>
              <w:top w:val="single" w:color="000000" w:sz="4" w:space="0"/>
              <w:left w:val="single" w:color="000000" w:sz="4" w:space="0"/>
              <w:bottom w:val="none" w:color="000000" w:sz="4" w:space="0"/>
              <w:right w:val="single" w:color="000000" w:sz="4" w:space="0"/>
            </w:tcBorders>
            <w:tcMar>
              <w:left w:w="0" w:type="dxa"/>
              <w:top w:w="170" w:type="dxa"/>
              <w:right w:w="0" w:type="dxa"/>
              <w:bottom w:w="0" w:type="dxa"/>
            </w:tcMar>
            <w:tcW w:w="2568" w:type="dxa"/>
            <w:vAlign w:val="center"/>
            <w:textDirection w:val="lrTb"/>
            <w:noWrap w:val="false"/>
          </w:tcPr>
          <w:p>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是否接受进口货物投标</w:t>
            </w:r>
            <w:r/>
          </w:p>
        </w:tc>
      </w:tr>
      <w:tr>
        <w:trPr>
          <w:jc w:val="center"/>
          <w:trHeight w:val="725"/>
        </w:trPr>
        <w:tc>
          <w:tcPr>
            <w:tcBorders>
              <w:top w:val="single" w:color="000000" w:sz="4" w:space="0"/>
              <w:left w:val="single" w:color="000000" w:sz="4" w:space="0"/>
              <w:bottom w:val="single" w:color="000000" w:sz="4" w:space="0"/>
              <w:right w:val="single" w:color="000000" w:sz="4" w:space="0"/>
            </w:tcBorders>
            <w:tcMar>
              <w:left w:w="0" w:type="dxa"/>
              <w:top w:w="170" w:type="dxa"/>
              <w:right w:w="0" w:type="dxa"/>
              <w:bottom w:w="0" w:type="dxa"/>
            </w:tcMar>
            <w:tcW w:w="543" w:type="dxa"/>
            <w:vAlign w:val="center"/>
            <w:textDirection w:val="lrTb"/>
            <w:noWrap/>
          </w:tcPr>
          <w:p>
            <w:pPr>
              <w:jc w:val="center"/>
              <w:spacing w:after="12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170" w:type="dxa"/>
              <w:right w:w="0" w:type="dxa"/>
              <w:bottom w:w="0" w:type="dxa"/>
            </w:tcMar>
            <w:tcW w:w="3483" w:type="dxa"/>
            <w:vAlign w:val="center"/>
            <w:textDirection w:val="lrTb"/>
            <w:noWrap w:val="false"/>
          </w:tcPr>
          <w:p>
            <w:pPr>
              <w:jc w:val="center"/>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小动物高分辨率X射线显微断层成像系统(CT)</w:t>
            </w:r>
            <w:r/>
          </w:p>
        </w:tc>
        <w:tc>
          <w:tcPr>
            <w:tcBorders>
              <w:top w:val="single" w:color="000000" w:sz="4" w:space="0"/>
              <w:left w:val="single" w:color="000000" w:sz="4" w:space="0"/>
              <w:bottom w:val="single" w:color="000000" w:sz="4" w:space="0"/>
              <w:right w:val="single" w:color="000000" w:sz="4" w:space="0"/>
            </w:tcBorders>
            <w:tcMar>
              <w:left w:w="0" w:type="dxa"/>
              <w:top w:w="170" w:type="dxa"/>
              <w:right w:w="0" w:type="dxa"/>
              <w:bottom w:w="0" w:type="dxa"/>
            </w:tcMar>
            <w:tcW w:w="649" w:type="dxa"/>
            <w:vAlign w:val="center"/>
            <w:textDirection w:val="lrTb"/>
            <w:noWrap/>
          </w:tcPr>
          <w:p>
            <w:pPr>
              <w:jc w:val="center"/>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170" w:type="dxa"/>
              <w:right w:w="0" w:type="dxa"/>
              <w:bottom w:w="0" w:type="dxa"/>
            </w:tcMar>
            <w:tcW w:w="1052" w:type="dxa"/>
            <w:vAlign w:val="center"/>
            <w:textDirection w:val="lrTb"/>
            <w:noWrap/>
          </w:tcPr>
          <w:p>
            <w:pPr>
              <w:jc w:val="center"/>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0" w:type="dxa"/>
              <w:top w:w="170" w:type="dxa"/>
              <w:right w:w="0" w:type="dxa"/>
              <w:bottom w:w="0" w:type="dxa"/>
            </w:tcMar>
            <w:tcW w:w="2568" w:type="dxa"/>
            <w:vAlign w:val="center"/>
            <w:textDirection w:val="lrTb"/>
            <w:noWrap/>
          </w:tcPr>
          <w:p>
            <w:pPr>
              <w:jc w:val="center"/>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是</w:t>
            </w:r>
            <w:r/>
          </w:p>
        </w:tc>
      </w:tr>
    </w:tbl>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小动物高分辨率X射线显微断层成像系统(CT)要求在不破坏或损伤样本或活体动物的前提下，对离体样本及小动物如小鼠、大鼠全身包括骨、牙齿、脂肪、肺和心血管等组织结构，进行活体实时X射线断层扫描及三维重构成像，获得三维定量数据，以此来进行动物身体结构形态学和解剖学、肿瘤疾病、生物材料等研究。整机自屏蔽系统，活体扫描累积剂量尽量较低。采购1套系统，免费质保</w:t>
      </w:r>
      <w:r>
        <w:rPr>
          <w:rFonts w:hint="eastAsia" w:ascii="宋体" w:hAnsi="宋体" w:eastAsia="宋体" w:cs="宋体"/>
          <w:b/>
          <w:bCs/>
          <w:sz w:val="24"/>
          <w:szCs w:val="24"/>
        </w:rPr>
        <w:t xml:space="preserve">3年</w:t>
      </w:r>
      <w:r>
        <w:rPr>
          <w:rFonts w:hint="eastAsia" w:ascii="宋体" w:hAnsi="宋体" w:eastAsia="宋体" w:cs="宋体"/>
          <w:sz w:val="24"/>
          <w:szCs w:val="24"/>
        </w:rPr>
        <w:t xml:space="preserve">。具体技术参数见采购文件第三章“项目需求”。</w:t>
      </w:r>
      <w:r/>
    </w:p>
    <w:p>
      <w:pPr>
        <w:ind w:firstLine="480"/>
        <w:spacing w:after="120" w:line="360" w:lineRule="auto"/>
        <w:rPr>
          <w:rFonts w:hint="eastAsia" w:ascii="宋体" w:hAnsi="宋体" w:eastAsia="宋体" w:cs="宋体"/>
          <w:sz w:val="28"/>
          <w:szCs w:val="28"/>
        </w:rPr>
      </w:pPr>
      <w:r>
        <w:rPr>
          <w:rFonts w:hint="eastAsia" w:ascii="宋体" w:hAnsi="宋体" w:eastAsia="宋体" w:cs="宋体"/>
          <w:sz w:val="24"/>
          <w:szCs w:val="24"/>
        </w:rPr>
        <w:t xml:space="preserve">2.2合同履行期限：</w:t>
      </w:r>
      <w:r>
        <w:rPr>
          <w:rFonts w:hint="eastAsia" w:ascii="宋体" w:hAnsi="宋体" w:eastAsia="宋体" w:cs="宋体"/>
          <w:sz w:val="24"/>
          <w:szCs w:val="24"/>
          <w:lang w:val="zh-CN"/>
        </w:rPr>
        <w:t xml:space="preserve">合同签订生效后，进口设备（免税）三个月内、国产设备及进口设备（非免税）一个月内全部设备、材料运抵现场，并安装、调试结束，验收合格，交付采购方使用</w:t>
      </w:r>
      <w:r>
        <w:rPr>
          <w:rFonts w:hint="eastAsia" w:ascii="宋体" w:hAnsi="宋体" w:eastAsia="宋体" w:cs="宋体"/>
          <w:sz w:val="24"/>
          <w:szCs w:val="24"/>
        </w:rPr>
        <w:t xml:space="preserve">。</w:t>
      </w:r>
      <w:r/>
    </w:p>
    <w:p>
      <w:pPr>
        <w:ind w:firstLine="480"/>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2.3本项目</w:t>
      </w:r>
      <w:r>
        <w:rPr>
          <w:rFonts w:hint="eastAsia" w:ascii="宋体" w:hAnsi="宋体" w:eastAsia="宋体" w:cs="宋体"/>
          <w:b/>
          <w:bCs/>
          <w:sz w:val="24"/>
          <w:szCs w:val="24"/>
        </w:rPr>
        <w:t xml:space="preserve">不接受</w:t>
      </w:r>
      <w:r>
        <w:rPr>
          <w:rFonts w:hint="eastAsia" w:ascii="宋体" w:hAnsi="宋体" w:eastAsia="宋体" w:cs="宋体"/>
          <w:sz w:val="24"/>
          <w:szCs w:val="24"/>
        </w:rPr>
        <w:t xml:space="preserve">联合体投标。</w:t>
      </w:r>
      <w:r/>
    </w:p>
    <w:p>
      <w:pPr>
        <w:ind w:firstLine="482"/>
        <w:spacing w:before="120" w:after="120" w:line="360" w:lineRule="auto"/>
        <w:rPr>
          <w:rFonts w:hint="eastAsia" w:ascii="宋体" w:hAnsi="宋体" w:eastAsia="宋体" w:cs="宋体"/>
          <w:b/>
          <w:bCs/>
          <w:sz w:val="24"/>
          <w:szCs w:val="24"/>
        </w:rPr>
      </w:pPr>
      <w:r>
        <w:rPr>
          <w:rFonts w:hint="eastAsia" w:ascii="宋体" w:hAnsi="宋体" w:eastAsia="宋体" w:cs="宋体"/>
          <w:b/>
          <w:sz w:val="24"/>
          <w:szCs w:val="24"/>
        </w:rPr>
        <w:t xml:space="preserve">三、</w:t>
      </w:r>
      <w:r>
        <w:rPr>
          <w:rFonts w:hint="eastAsia" w:ascii="宋体" w:hAnsi="宋体" w:eastAsia="宋体" w:cs="宋体"/>
          <w:b/>
          <w:bCs/>
          <w:sz w:val="24"/>
          <w:szCs w:val="24"/>
        </w:rPr>
        <w:t xml:space="preserve">申请人的资格要求</w:t>
      </w:r>
      <w:r/>
    </w:p>
    <w:p>
      <w:pPr>
        <w:ind w:firstLine="480"/>
        <w:spacing w:after="0" w:line="360" w:lineRule="auto"/>
        <w:rPr>
          <w:rFonts w:hint="eastAsia" w:ascii="宋体" w:hAnsi="宋体" w:eastAsia="宋体" w:cs="宋体"/>
          <w:sz w:val="24"/>
          <w:szCs w:val="24"/>
        </w:rPr>
      </w:pPr>
      <w:r/>
      <w:bookmarkStart w:id="17" w:name="_Hlk219318826"/>
      <w:r>
        <w:rPr>
          <w:rFonts w:hint="eastAsia" w:ascii="宋体" w:hAnsi="宋体" w:eastAsia="宋体" w:cs="宋体"/>
          <w:sz w:val="24"/>
          <w:szCs w:val="24"/>
        </w:rPr>
        <w:t xml:space="preserve">3.1满足《中华人民共和国政府采购法》第二十二条规定，提供下列材料： </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（1）具有独立承担民事责任的能力：法人或者其他组织的</w:t>
      </w:r>
      <w:r>
        <w:rPr>
          <w:rFonts w:hint="eastAsia" w:ascii="宋体" w:hAnsi="宋体" w:eastAsia="宋体" w:cs="宋体"/>
          <w:b/>
          <w:bCs/>
          <w:sz w:val="24"/>
          <w:szCs w:val="24"/>
        </w:rPr>
        <w:t xml:space="preserve">营业执照</w:t>
      </w:r>
      <w:r>
        <w:rPr>
          <w:rFonts w:hint="eastAsia" w:ascii="宋体" w:hAnsi="宋体" w:eastAsia="宋体" w:cs="宋体"/>
          <w:sz w:val="24"/>
          <w:szCs w:val="24"/>
        </w:rPr>
        <w:t xml:space="preserve">（投标人为自然人的提供其</w:t>
      </w:r>
      <w:r>
        <w:rPr>
          <w:rFonts w:hint="eastAsia" w:ascii="宋体" w:hAnsi="宋体" w:eastAsia="宋体" w:cs="宋体"/>
          <w:b/>
          <w:bCs/>
          <w:sz w:val="24"/>
          <w:szCs w:val="24"/>
        </w:rPr>
        <w:t xml:space="preserve">身份证</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法定代表人和授权代表</w:t>
      </w:r>
      <w:r>
        <w:rPr>
          <w:rFonts w:hint="eastAsia" w:ascii="宋体" w:hAnsi="宋体" w:eastAsia="宋体" w:cs="宋体"/>
          <w:sz w:val="24"/>
          <w:szCs w:val="24"/>
        </w:rPr>
        <w:t xml:space="preserve">的</w:t>
      </w:r>
      <w:r>
        <w:rPr>
          <w:rFonts w:hint="eastAsia" w:ascii="宋体" w:hAnsi="宋体" w:eastAsia="宋体" w:cs="宋体"/>
          <w:b/>
          <w:bCs/>
          <w:sz w:val="24"/>
          <w:szCs w:val="24"/>
        </w:rPr>
        <w:t xml:space="preserve">身份证。</w:t>
      </w:r>
      <w:r>
        <w:rPr>
          <w:rFonts w:hint="eastAsia" w:ascii="宋体" w:hAnsi="宋体" w:eastAsia="宋体" w:cs="宋体"/>
          <w:sz w:val="24"/>
          <w:szCs w:val="24"/>
        </w:rPr>
        <w:t xml:space="preserve">（提供相关证明材料</w:t>
      </w:r>
      <w:r>
        <w:rPr>
          <w:rFonts w:hint="eastAsia" w:ascii="宋体" w:hAnsi="宋体" w:eastAsia="宋体" w:cs="宋体"/>
          <w:b/>
          <w:bCs/>
          <w:sz w:val="24"/>
          <w:szCs w:val="24"/>
        </w:rPr>
        <w:t xml:space="preserve">复印件并加盖公章</w:t>
      </w:r>
      <w:r>
        <w:rPr>
          <w:rFonts w:hint="eastAsia" w:ascii="宋体" w:hAnsi="宋体" w:eastAsia="宋体" w:cs="宋体"/>
          <w:sz w:val="24"/>
          <w:szCs w:val="24"/>
        </w:rPr>
        <w:t xml:space="preserve">）；</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（2）具有良好的商业信誉和健全的财务会计制度：提供</w:t>
      </w:r>
      <w:r>
        <w:rPr>
          <w:rFonts w:hint="eastAsia" w:ascii="宋体" w:hAnsi="宋体" w:eastAsia="宋体" w:cs="宋体"/>
          <w:b/>
          <w:bCs/>
          <w:sz w:val="24"/>
          <w:szCs w:val="24"/>
        </w:rPr>
        <w:t xml:space="preserve">2024年度或2025年度审计报告</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或</w:t>
      </w:r>
      <w:r>
        <w:rPr>
          <w:rFonts w:hint="eastAsia" w:ascii="宋体" w:hAnsi="宋体" w:eastAsia="宋体" w:cs="宋体"/>
          <w:sz w:val="24"/>
          <w:szCs w:val="24"/>
        </w:rPr>
        <w:t xml:space="preserve">招标截止时间前六个月内</w:t>
      </w:r>
      <w:r>
        <w:rPr>
          <w:rFonts w:hint="eastAsia" w:ascii="宋体" w:hAnsi="宋体" w:eastAsia="宋体" w:cs="宋体"/>
          <w:b/>
          <w:bCs/>
          <w:sz w:val="24"/>
          <w:szCs w:val="24"/>
        </w:rPr>
        <w:t xml:space="preserve">任一月的财务报告</w:t>
      </w:r>
      <w:r>
        <w:rPr>
          <w:rFonts w:hint="eastAsia" w:ascii="宋体" w:hAnsi="宋体" w:eastAsia="宋体" w:cs="宋体"/>
          <w:sz w:val="24"/>
          <w:szCs w:val="24"/>
        </w:rPr>
        <w:t xml:space="preserve">（至少包含资产负债表和利润表），或投标截止时间前三个月内银行出具的资信证明，或财政部门认可的专业担保机构出具的担保函；</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w:t>
      </w:r>
      <w:r>
        <w:rPr>
          <w:rFonts w:hint="eastAsia" w:ascii="宋体" w:hAnsi="宋体" w:eastAsia="宋体" w:cs="宋体"/>
          <w:b/>
          <w:bCs/>
          <w:sz w:val="24"/>
          <w:szCs w:val="24"/>
        </w:rPr>
        <w:t xml:space="preserve">设备和专业技术能力</w:t>
      </w:r>
      <w:r>
        <w:rPr>
          <w:rFonts w:hint="eastAsia" w:ascii="宋体" w:hAnsi="宋体" w:eastAsia="宋体" w:cs="宋体"/>
          <w:sz w:val="24"/>
          <w:szCs w:val="24"/>
        </w:rPr>
        <w:t xml:space="preserve">（格式详见附件）；</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（4）有依法</w:t>
      </w:r>
      <w:r>
        <w:rPr>
          <w:rFonts w:hint="eastAsia" w:ascii="宋体" w:hAnsi="宋体" w:eastAsia="宋体" w:cs="宋体"/>
          <w:b/>
          <w:bCs/>
          <w:sz w:val="24"/>
          <w:szCs w:val="24"/>
        </w:rPr>
        <w:t xml:space="preserve">缴纳税收和社会保障资金</w:t>
      </w:r>
      <w:r>
        <w:rPr>
          <w:rFonts w:hint="eastAsia" w:ascii="宋体" w:hAnsi="宋体" w:eastAsia="宋体" w:cs="宋体"/>
          <w:sz w:val="24"/>
          <w:szCs w:val="24"/>
        </w:rPr>
        <w:t xml:space="preserve">的良好记录：提供</w:t>
      </w:r>
      <w:r>
        <w:rPr>
          <w:rFonts w:hint="eastAsia" w:ascii="宋体" w:hAnsi="宋体" w:eastAsia="宋体" w:cs="宋体"/>
          <w:b/>
          <w:bCs/>
          <w:sz w:val="24"/>
          <w:szCs w:val="24"/>
        </w:rPr>
        <w:t xml:space="preserve">招标截止时间前六个月内任一月</w:t>
      </w:r>
      <w:r>
        <w:rPr>
          <w:rFonts w:hint="eastAsia" w:ascii="宋体" w:hAnsi="宋体" w:eastAsia="宋体" w:cs="宋体"/>
          <w:sz w:val="24"/>
          <w:szCs w:val="24"/>
        </w:rPr>
        <w:t xml:space="preserve">缴纳增值税，或营业税，或企业所得税的凭据；并提供缴纳社会保险的凭据（专用收据，或社会保险缴纳清单等）；</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w:t>
      </w:r>
      <w:r>
        <w:rPr>
          <w:rFonts w:hint="eastAsia" w:ascii="宋体" w:hAnsi="宋体" w:eastAsia="宋体" w:cs="宋体"/>
          <w:b/>
          <w:bCs/>
          <w:sz w:val="24"/>
          <w:szCs w:val="24"/>
        </w:rPr>
        <w:t xml:space="preserve">没有重大违法记录</w:t>
      </w:r>
      <w:r>
        <w:rPr>
          <w:rFonts w:hint="eastAsia" w:ascii="宋体" w:hAnsi="宋体" w:eastAsia="宋体" w:cs="宋体"/>
          <w:sz w:val="24"/>
          <w:szCs w:val="24"/>
        </w:rPr>
        <w:t xml:space="preserve">（格式详见附件）；</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3.2本项目的特定资格要求：</w:t>
      </w:r>
      <w:r/>
    </w:p>
    <w:p>
      <w:pPr>
        <w:numPr>
          <w:ilvl w:val="0"/>
          <w:numId w:val="2"/>
        </w:numPr>
        <w:ind w:firstLine="482"/>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本项目接受进口产品，若提供进口产品的供应商不是所投产品的制造商，须提供以下证明文件：制造厂家的授权书或有效授权证明文件；（提供相关证明文件复印件加盖公章）</w:t>
      </w:r>
      <w:r/>
    </w:p>
    <w:p>
      <w:pPr>
        <w:numPr>
          <w:ilvl w:val="0"/>
          <w:numId w:val="2"/>
        </w:numPr>
        <w:ind w:firstLine="482"/>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投标人须提供自身</w:t>
      </w:r>
      <w:r>
        <w:rPr>
          <w:rFonts w:ascii="宋体" w:hAnsi="宋体" w:eastAsia="宋体" w:cs="宋体"/>
          <w:b/>
          <w:bCs/>
          <w:color w:val="auto"/>
          <w:sz w:val="24"/>
          <w:szCs w:val="24"/>
          <w:highlight w:val="none"/>
        </w:rPr>
        <w:t xml:space="preserve">有效期内的</w:t>
      </w:r>
      <w:r>
        <w:rPr>
          <w:rStyle w:val="905"/>
          <w:rFonts w:ascii="宋体" w:hAnsi="宋体" w:eastAsia="宋体" w:cs="宋体"/>
          <w:b/>
          <w:bCs/>
          <w:color w:val="auto"/>
          <w:sz w:val="24"/>
          <w:szCs w:val="24"/>
          <w:highlight w:val="none"/>
        </w:rPr>
        <w:t xml:space="preserve">辐射安全许可证</w:t>
      </w:r>
      <w:r>
        <w:rPr>
          <w:rStyle w:val="905"/>
          <w:rFonts w:hint="eastAsia" w:ascii="宋体" w:hAnsi="宋体" w:eastAsia="宋体" w:cs="宋体"/>
          <w:b/>
          <w:bCs/>
          <w:color w:val="auto"/>
          <w:sz w:val="24"/>
          <w:szCs w:val="24"/>
          <w:highlight w:val="none"/>
          <w:lang w:eastAsia="zh-CN"/>
        </w:rPr>
        <w:t xml:space="preserve">。</w:t>
      </w:r>
      <w:r>
        <w:rPr>
          <w:rFonts w:ascii="宋体" w:hAnsi="宋体" w:eastAsia="宋体" w:cs="宋体"/>
          <w:b/>
          <w:bCs/>
          <w:color w:val="auto"/>
          <w:sz w:val="24"/>
          <w:szCs w:val="24"/>
          <w:highlight w:val="none"/>
        </w:rPr>
        <w:t xml:space="preserve">许可范围</w:t>
      </w:r>
      <w:r>
        <w:rPr>
          <w:rFonts w:hint="eastAsia" w:ascii="宋体" w:hAnsi="宋体" w:eastAsia="宋体" w:cs="宋体"/>
          <w:b/>
          <w:bCs/>
          <w:color w:val="auto"/>
          <w:sz w:val="24"/>
          <w:szCs w:val="24"/>
          <w:highlight w:val="none"/>
          <w:lang w:val="en-US" w:eastAsia="zh-CN"/>
        </w:rPr>
        <w:t xml:space="preserve">需</w:t>
      </w:r>
      <w:r>
        <w:rPr>
          <w:rFonts w:ascii="宋体" w:hAnsi="宋体" w:eastAsia="宋体" w:cs="宋体"/>
          <w:b/>
          <w:bCs/>
          <w:color w:val="auto"/>
          <w:sz w:val="24"/>
          <w:szCs w:val="24"/>
          <w:highlight w:val="none"/>
        </w:rPr>
        <w:t xml:space="preserve">含 Ⅲ 类射线装置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（提供相关证明文件复印件加盖公章）</w:t>
      </w:r>
      <w:r/>
    </w:p>
    <w:p>
      <w:pPr>
        <w:numPr>
          <w:ilvl w:val="0"/>
          <w:numId w:val="0"/>
        </w:numPr>
        <w:ind w:firstLine="480"/>
        <w:spacing w:after="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3.3落实政府采购政策需满足的资格要求：</w:t>
      </w:r>
      <w:r>
        <w:rPr>
          <w:rFonts w:hint="eastAsia" w:ascii="宋体" w:hAnsi="宋体" w:eastAsia="宋体" w:cs="宋体"/>
          <w:b/>
          <w:bCs/>
          <w:color w:val="000000" w:themeColor="text1"/>
          <w:sz w:val="24"/>
          <w:szCs w:val="24"/>
          <w14:textFill>
            <w14:solidFill>
              <w14:schemeClr w14:val="tx1"/>
            </w14:solidFill>
          </w14:textFill>
        </w:rPr>
        <w:t xml:space="preserve">无</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3.4拒绝下述投标人参加本次采购活动：</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（1）投标人单位负责人为同一人或者存在直接控股、管理关系的不同投标人，不得参加同一合同项下的采购活动。</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（2）凡为采购项目提供整体设计、规范编制或者项目管理、监理、检测等服务的投标人，不得再参加本项目的采购活动。</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（3）拒绝列入失信被执行人、重大税收违法失信主体、政府采购严重违法失信行为记录名单中的投标人参加本项目的采购活动。采购人或采购代理机构通过 “信用中国”（www.creditchina.gov.cn）、“中国政府采购网”（www.ccgp.gov.cn）等渠道查询投标人信用记录并保存。</w:t>
      </w:r>
      <w:bookmarkEnd w:id="17"/>
      <w:r/>
      <w:r/>
    </w:p>
    <w:p>
      <w:pPr>
        <w:ind w:firstLine="482"/>
        <w:spacing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四、公告发布媒体</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本项目在江苏政府采购网发布</w:t>
      </w:r>
      <w:r>
        <w:rPr>
          <w:rFonts w:hint="eastAsia" w:ascii="宋体" w:hAnsi="宋体" w:eastAsia="宋体" w:cs="宋体"/>
          <w:sz w:val="24"/>
          <w:szCs w:val="24"/>
          <w:lang w:val="zh-CN"/>
        </w:rPr>
        <w:t xml:space="preserve">公告</w:t>
      </w:r>
      <w:r>
        <w:rPr>
          <w:rFonts w:hint="eastAsia" w:ascii="宋体" w:hAnsi="宋体" w:eastAsia="宋体" w:cs="宋体"/>
          <w:sz w:val="24"/>
          <w:szCs w:val="24"/>
        </w:rPr>
        <w:t xml:space="preserve">。</w:t>
      </w:r>
      <w:r/>
    </w:p>
    <w:p>
      <w:pPr>
        <w:numPr>
          <w:ilvl w:val="0"/>
          <w:numId w:val="3"/>
        </w:numPr>
        <w:ind w:firstLine="482"/>
        <w:spacing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获取招标文件</w:t>
      </w:r>
      <w:r/>
    </w:p>
    <w:p>
      <w:pPr>
        <w:ind w:firstLine="480"/>
        <w:spacing w:after="0" w:line="360" w:lineRule="auto"/>
        <w:rPr>
          <w:rFonts w:hint="eastAsia" w:ascii="宋体" w:hAnsi="宋体" w:eastAsia="宋体" w:cs="宋体"/>
          <w:sz w:val="24"/>
          <w:szCs w:val="24"/>
        </w:rPr>
      </w:pPr>
      <w:r/>
      <w:bookmarkStart w:id="18" w:name="_Hlk182862024"/>
      <w:r>
        <w:rPr>
          <w:rFonts w:hint="eastAsia" w:ascii="宋体" w:hAnsi="宋体" w:eastAsia="宋体" w:cs="宋体"/>
          <w:sz w:val="24"/>
          <w:szCs w:val="24"/>
        </w:rPr>
        <w:t xml:space="preserve">5.1时间：公告发布之日起5个工作日</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5.2 方式：在“江苏政府采购网”自行免费下载招标文件。</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5.3</w:t>
      </w:r>
      <w:r>
        <w:rPr>
          <w:rFonts w:ascii="宋体" w:hAnsi="宋体" w:eastAsia="宋体" w:cs="宋体"/>
          <w:sz w:val="24"/>
          <w:szCs w:val="24"/>
        </w:rPr>
        <w:t xml:space="preserve">售价：</w:t>
      </w:r>
      <w:r>
        <w:rPr>
          <w:rFonts w:hint="eastAsia" w:ascii="宋体" w:hAnsi="宋体" w:eastAsia="宋体" w:cs="宋体"/>
          <w:sz w:val="24"/>
          <w:szCs w:val="24"/>
        </w:rPr>
        <w:t xml:space="preserve">免费</w:t>
      </w:r>
      <w:r>
        <w:rPr>
          <w:rFonts w:ascii="宋体" w:hAnsi="宋体" w:eastAsia="宋体" w:cs="宋体"/>
          <w:sz w:val="24"/>
          <w:szCs w:val="24"/>
        </w:rPr>
        <w:t xml:space="preserve">。</w:t>
      </w:r>
      <w:bookmarkEnd w:id="18"/>
      <w:r/>
      <w:r/>
    </w:p>
    <w:p>
      <w:pPr>
        <w:ind w:firstLine="482"/>
        <w:spacing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六、投标截止时间及开标信息</w:t>
      </w:r>
      <w:r/>
    </w:p>
    <w:p>
      <w:pPr>
        <w:ind w:firstLine="480"/>
        <w:spacing w:after="0" w:line="360" w:lineRule="auto"/>
        <w:rPr>
          <w:rFonts w:hint="default" w:ascii="宋体" w:hAnsi="宋体" w:eastAsia="宋体" w:cs="宋体"/>
          <w:color w:val="auto"/>
          <w:sz w:val="24"/>
          <w:szCs w:val="24"/>
          <w:lang w:val="en-US" w:eastAsia="zh-CN"/>
        </w:rPr>
      </w:pPr>
      <w:r>
        <w:rPr>
          <w:rFonts w:hint="eastAsia" w:ascii="宋体" w:hAnsi="宋体" w:eastAsia="宋体" w:cs="宋体"/>
          <w:sz w:val="24"/>
          <w:szCs w:val="24"/>
        </w:rPr>
        <w:t xml:space="preserve">6.1投标文件接收截止时间及开标时</w:t>
      </w:r>
      <w:r>
        <w:rPr>
          <w:rFonts w:hint="eastAsia" w:ascii="宋体" w:hAnsi="宋体" w:eastAsia="宋体" w:cs="宋体"/>
          <w:color w:val="auto"/>
          <w:sz w:val="24"/>
          <w:szCs w:val="24"/>
        </w:rPr>
        <w:t xml:space="preserve">间：2026年</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点</w:t>
      </w:r>
      <w:r>
        <w:rPr>
          <w:rFonts w:hint="eastAsia" w:ascii="宋体" w:hAnsi="宋体" w:eastAsia="宋体" w:cs="宋体"/>
          <w:color w:val="auto"/>
          <w:sz w:val="24"/>
          <w:szCs w:val="24"/>
          <w:lang w:val="en-US" w:eastAsia="zh-CN"/>
        </w:rPr>
        <w:t xml:space="preserve">00分</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6.2开标地点：“苏采云”政府采购交易系统。</w:t>
      </w:r>
      <w:r/>
    </w:p>
    <w:p>
      <w:pPr>
        <w:ind w:firstLine="482"/>
        <w:spacing w:after="0"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七、</w:t>
      </w:r>
      <w:bookmarkStart w:id="19" w:name="_Toc214612912"/>
      <w:r/>
      <w:bookmarkStart w:id="20" w:name="_Toc211033425"/>
      <w:r>
        <w:rPr>
          <w:rFonts w:hint="eastAsia" w:ascii="宋体" w:hAnsi="宋体" w:eastAsia="宋体" w:cs="宋体"/>
          <w:b/>
          <w:color w:val="000000" w:themeColor="text1"/>
          <w:sz w:val="24"/>
          <w:szCs w:val="24"/>
          <w14:textFill>
            <w14:solidFill>
              <w14:schemeClr w14:val="tx1"/>
            </w14:solidFill>
          </w14:textFill>
        </w:rPr>
        <w:t xml:space="preserve">公告期限</w:t>
      </w:r>
      <w:bookmarkEnd w:id="19"/>
      <w:r/>
      <w:bookmarkEnd w:id="20"/>
      <w:r/>
      <w:r/>
    </w:p>
    <w:p>
      <w:pPr>
        <w:ind w:firstLine="480"/>
        <w:spacing w:after="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自招标公告发布之日起5个工作日</w:t>
      </w:r>
      <w:r/>
    </w:p>
    <w:p>
      <w:pPr>
        <w:ind w:firstLine="482"/>
        <w:spacing w:after="0" w:line="360" w:lineRule="auto"/>
        <w:rPr>
          <w:rFonts w:hint="eastAsia" w:ascii="宋体" w:hAnsi="宋体" w:eastAsia="宋体" w:cs="宋体"/>
          <w:b/>
          <w:color w:val="000000" w:themeColor="text1"/>
          <w:sz w:val="24"/>
          <w:szCs w:val="24"/>
          <w14:textFill>
            <w14:solidFill>
              <w14:schemeClr w14:val="tx1"/>
            </w14:solidFill>
          </w14:textFill>
        </w:rPr>
      </w:pPr>
      <w:r/>
      <w:bookmarkStart w:id="21" w:name="_Toc214612913"/>
      <w:r/>
      <w:bookmarkStart w:id="22" w:name="_Toc116802036"/>
      <w:r>
        <w:rPr>
          <w:rFonts w:hint="eastAsia" w:ascii="宋体" w:hAnsi="宋体" w:eastAsia="宋体" w:cs="宋体"/>
          <w:b/>
          <w:color w:val="000000" w:themeColor="text1"/>
          <w:sz w:val="24"/>
          <w:szCs w:val="24"/>
          <w14:textFill>
            <w14:solidFill>
              <w14:schemeClr w14:val="tx1"/>
            </w14:solidFill>
          </w14:textFill>
        </w:rPr>
        <w:t xml:space="preserve">八、其他补充事宜</w:t>
      </w:r>
      <w:bookmarkEnd w:id="21"/>
      <w:r/>
      <w:bookmarkEnd w:id="22"/>
      <w:r/>
      <w:r/>
    </w:p>
    <w:p>
      <w:pPr>
        <w:ind w:firstLine="480"/>
        <w:spacing w:after="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rPr>
          <w:rFonts w:ascii="宋体" w:hAnsi="宋体" w:eastAsia="宋体" w:cs="宋体"/>
          <w:bCs/>
          <w:color w:val="000000" w:themeColor="text1"/>
          <w:sz w:val="24"/>
          <w:szCs w:val="24"/>
          <w14:textFill>
            <w14:solidFill>
              <w14:schemeClr w14:val="tx1"/>
            </w14:solidFill>
          </w14:textFill>
        </w:rPr>
        <w:t xml:space="preserve">等政府采购</w:t>
      </w:r>
      <w:r>
        <w:rPr>
          <w:rFonts w:hint="eastAsia" w:ascii="宋体" w:hAnsi="宋体" w:eastAsia="宋体" w:cs="宋体"/>
          <w:bCs/>
          <w:color w:val="000000" w:themeColor="text1"/>
          <w:sz w:val="24"/>
          <w:szCs w:val="24"/>
          <w14:textFill>
            <w14:solidFill>
              <w14:schemeClr w14:val="tx1"/>
            </w14:solidFill>
          </w14:textFill>
        </w:rPr>
        <w:t xml:space="preserve">政策</w:t>
      </w:r>
      <w:r>
        <w:rPr>
          <w:rFonts w:ascii="宋体" w:hAnsi="宋体" w:eastAsia="宋体" w:cs="宋体"/>
          <w:bCs/>
          <w:color w:val="000000" w:themeColor="text1"/>
          <w:sz w:val="24"/>
          <w:szCs w:val="24"/>
          <w14:textFill>
            <w14:solidFill>
              <w14:schemeClr w14:val="tx1"/>
            </w14:solidFill>
          </w14:textFill>
        </w:rPr>
        <w:t xml:space="preserve">文件</w:t>
      </w:r>
      <w:r>
        <w:rPr>
          <w:rFonts w:hint="eastAsia" w:ascii="宋体" w:hAnsi="宋体" w:eastAsia="宋体" w:cs="宋体"/>
          <w:bCs/>
          <w:color w:val="000000" w:themeColor="text1"/>
          <w:sz w:val="24"/>
          <w:szCs w:val="24"/>
          <w14:textFill>
            <w14:solidFill>
              <w14:schemeClr w14:val="tx1"/>
            </w14:solidFill>
          </w14:textFill>
        </w:rPr>
        <w:t xml:space="preserve">。</w:t>
      </w:r>
      <w:r/>
    </w:p>
    <w:p>
      <w:pPr>
        <w:ind w:firstLine="480"/>
        <w:spacing w:after="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2.代理机构内部编号：</w:t>
      </w:r>
      <w:r>
        <w:rPr>
          <w:rFonts w:hint="eastAsia" w:ascii="宋体" w:hAnsi="宋体" w:eastAsia="宋体" w:cs="宋体"/>
          <w:color w:val="auto"/>
          <w:sz w:val="24"/>
          <w:szCs w:val="24"/>
        </w:rPr>
        <w:t xml:space="preserve">167</w:t>
      </w:r>
      <w:r>
        <w:rPr>
          <w:rFonts w:hint="eastAsia" w:ascii="宋体" w:hAnsi="宋体" w:eastAsia="宋体" w:cs="宋体"/>
          <w:sz w:val="24"/>
          <w:szCs w:val="24"/>
        </w:rPr>
        <w:t xml:space="preserve">8-264102030HTT</w:t>
      </w:r>
      <w:r>
        <w:rPr>
          <w:rFonts w:hint="eastAsia" w:ascii="宋体" w:hAnsi="宋体" w:eastAsia="宋体" w:cs="宋体"/>
          <w:bCs/>
          <w:color w:val="000000" w:themeColor="text1"/>
          <w:sz w:val="24"/>
          <w:szCs w:val="24"/>
          <w14:textFill>
            <w14:solidFill>
              <w14:schemeClr w14:val="tx1"/>
            </w14:solidFill>
          </w14:textFill>
        </w:rPr>
        <w:t xml:space="preserve">HTT</w:t>
      </w:r>
      <w:r/>
    </w:p>
    <w:p>
      <w:pPr>
        <w:ind w:firstLine="480"/>
        <w:spacing w:after="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3.“CA数字证书”的获取（如有更新以最新要求为准）</w:t>
      </w:r>
      <w:r/>
    </w:p>
    <w:p>
      <w:pPr>
        <w:ind w:firstLine="480"/>
        <w:spacing w:after="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（1）本项目通过电子交易平台进行采购，请在投标前详细阅读《苏采云系统供应商操作手册》（网址：http://www.ccgp-jiangsu.gov.cn/）；</w:t>
      </w:r>
      <w:r/>
    </w:p>
    <w:p>
      <w:pPr>
        <w:ind w:firstLine="480"/>
        <w:spacing w:after="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（2）投标人投标需提前办理数字认证证书，办理方式和注意事项详见： </w:t>
      </w:r>
      <w:r>
        <w:rPr>
          <w:rFonts w:hint="eastAsia" w:ascii="宋体" w:hAnsi="宋体" w:eastAsia="宋体" w:cs="宋体"/>
          <w:bCs/>
          <w:color w:val="000000" w:themeColor="text1"/>
          <w:sz w:val="24"/>
          <w:szCs w:val="24"/>
          <w14:textFill>
            <w14:solidFill>
              <w14:schemeClr w14:val="tx1"/>
            </w14:solidFill>
          </w14:textFill>
        </w:rPr>
        <w:fldChar w:fldCharType="begin"/>
      </w:r>
      <w:r>
        <w:rPr>
          <w:rFonts w:hint="eastAsia" w:ascii="宋体" w:hAnsi="宋体" w:eastAsia="宋体" w:cs="宋体"/>
          <w:bCs/>
          <w:color w:val="000000" w:themeColor="text1"/>
          <w:sz w:val="24"/>
          <w:szCs w:val="24"/>
          <w14:textFill>
            <w14:solidFill>
              <w14:schemeClr w14:val="tx1"/>
            </w14:solidFill>
          </w14:textFill>
        </w:rPr>
        <w:instrText xml:space="preserve"> HYPERLINK "http://jsxcmm.com/help/help.html。" </w:instrText>
      </w:r>
      <w:r>
        <w:rPr>
          <w:rFonts w:hint="eastAsia" w:ascii="宋体" w:hAnsi="宋体" w:eastAsia="宋体" w:cs="宋体"/>
          <w:bCs/>
          <w:color w:val="000000" w:themeColor="text1"/>
          <w:sz w:val="24"/>
          <w:szCs w:val="24"/>
          <w14:textFill>
            <w14:solidFill>
              <w14:schemeClr w14:val="tx1"/>
            </w14:solidFill>
          </w14:textFill>
        </w:rPr>
        <w:fldChar w:fldCharType="separate"/>
      </w:r>
      <w:r>
        <w:rPr>
          <w:rStyle w:val="908"/>
          <w:rFonts w:hint="eastAsia" w:ascii="宋体" w:hAnsi="宋体" w:eastAsia="宋体" w:cs="宋体"/>
          <w:bCs/>
          <w:sz w:val="24"/>
          <w:szCs w:val="24"/>
        </w:rPr>
        <w:t xml:space="preserve">http://jsxcmm.com/help/help.html。</w:t>
      </w:r>
      <w:r>
        <w:rPr>
          <w:rFonts w:hint="eastAsia" w:ascii="宋体" w:hAnsi="宋体" w:eastAsia="宋体" w:cs="宋体"/>
          <w:bCs/>
          <w:color w:val="000000" w:themeColor="text1"/>
          <w:sz w:val="24"/>
          <w:szCs w:val="24"/>
          <w14:textFill>
            <w14:solidFill>
              <w14:schemeClr w14:val="tx1"/>
            </w14:solidFill>
          </w14:textFill>
        </w:rPr>
        <w:fldChar w:fldCharType="end"/>
      </w:r>
      <w:r/>
    </w:p>
    <w:p>
      <w:pPr>
        <w:ind w:firstLine="480"/>
        <w:spacing w:after="0" w:line="360" w:lineRule="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4.招标文件获取时间：2026年5月29日至2026年6月4日。</w:t>
      </w:r>
      <w:r/>
    </w:p>
    <w:p>
      <w:pPr>
        <w:ind w:firstLine="482"/>
        <w:spacing w:after="0"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九、项目联系信息</w:t>
      </w:r>
      <w:r/>
    </w:p>
    <w:p>
      <w:pPr>
        <w:ind w:firstLine="480"/>
        <w:spacing w:after="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采购人信息</w:t>
      </w:r>
      <w:r/>
    </w:p>
    <w:p>
      <w:pPr>
        <w:ind w:firstLine="480"/>
        <w:spacing w:after="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名称：南京医科大学</w:t>
      </w:r>
      <w:r/>
    </w:p>
    <w:p>
      <w:pPr>
        <w:ind w:firstLine="480"/>
        <w:spacing w:after="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bookmarkStart w:id="23" w:name="_Hlk153870315"/>
      <w:r>
        <w:rPr>
          <w:rFonts w:hint="eastAsia" w:ascii="宋体" w:hAnsi="宋体" w:eastAsia="宋体" w:cs="宋体"/>
          <w:color w:val="000000" w:themeColor="text1"/>
          <w:sz w:val="24"/>
          <w:szCs w:val="24"/>
          <w14:textFill>
            <w14:solidFill>
              <w14:schemeClr w14:val="tx1"/>
            </w14:solidFill>
          </w14:textFill>
        </w:rPr>
        <w:t xml:space="preserve">南京市江宁区龙眠大道101号</w:t>
      </w:r>
      <w:bookmarkEnd w:id="23"/>
      <w:r/>
      <w:r/>
    </w:p>
    <w:p>
      <w:pPr>
        <w:ind w:firstLine="480"/>
        <w:spacing w:after="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联系人：王老师</w:t>
      </w:r>
      <w:bookmarkStart w:id="101" w:name="_GoBack"/>
      <w:r/>
      <w:bookmarkEnd w:id="101"/>
      <w:r/>
      <w:r/>
    </w:p>
    <w:p>
      <w:pPr>
        <w:ind w:firstLine="480"/>
        <w:spacing w:after="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联系方式：025-86868572</w:t>
      </w:r>
      <w:r/>
    </w:p>
    <w:p>
      <w:pPr>
        <w:ind w:firstLine="480"/>
        <w:spacing w:after="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2.采购代理机构信息</w:t>
      </w:r>
      <w:r/>
    </w:p>
    <w:p>
      <w:pPr>
        <w:ind w:firstLine="480"/>
        <w:spacing w:after="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名称：江苏汉唐国际贸易集团有限公司</w:t>
      </w:r>
      <w:r/>
    </w:p>
    <w:p>
      <w:pPr>
        <w:ind w:firstLine="480"/>
        <w:spacing w:after="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地址：南京市玄武区北京东路22号和平大厦1810室</w:t>
      </w:r>
      <w:r/>
    </w:p>
    <w:p>
      <w:pPr>
        <w:ind w:firstLine="480"/>
        <w:spacing w:after="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联系方式：025-86975797</w:t>
      </w:r>
      <w:r/>
    </w:p>
    <w:p>
      <w:pPr>
        <w:ind w:firstLine="480"/>
        <w:spacing w:after="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联系人：苍盛、王梦珂、徐琳、唐虹</w:t>
      </w:r>
      <w:r/>
    </w:p>
    <w:p>
      <w:pPr>
        <w:ind w:firstLine="480"/>
        <w:spacing w:after="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邮箱：jshtzb18@sina.com</w:t>
      </w:r>
      <w:r/>
    </w:p>
    <w:p>
      <w:pPr>
        <w:ind w:firstLine="480"/>
        <w:spacing w:after="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3.项目联系方式</w:t>
      </w:r>
      <w:r/>
    </w:p>
    <w:p>
      <w:pPr>
        <w:ind w:firstLine="480"/>
        <w:spacing w:after="0"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项目联系人：苍盛、王梦珂、徐琳、唐虹</w:t>
      </w:r>
      <w:r/>
    </w:p>
    <w:p>
      <w:pPr>
        <w:ind w:firstLine="480"/>
        <w:spacing w:after="0" w:line="360" w:lineRule="auto"/>
        <w:rPr>
          <w:rFonts w:hint="eastAsia" w:ascii="宋体" w:hAnsi="宋体" w:eastAsia="宋体" w:cs="宋体"/>
          <w:sz w:val="24"/>
          <w:szCs w:val="24"/>
        </w:rPr>
      </w:pPr>
      <w:r>
        <w:rPr>
          <w:rFonts w:hint="eastAsia" w:ascii="宋体" w:hAnsi="宋体" w:eastAsia="宋体" w:cs="宋体"/>
          <w:bCs/>
          <w:color w:val="000000" w:themeColor="text1"/>
          <w:sz w:val="24"/>
          <w:szCs w:val="24"/>
          <w14:textFill>
            <w14:solidFill>
              <w14:schemeClr w14:val="tx1"/>
            </w14:solidFill>
          </w14:textFill>
        </w:rPr>
        <w:t xml:space="preserve">电话：025-86975797</w:t>
      </w:r>
      <w:bookmarkEnd w:id="8"/>
      <w:r/>
      <w:bookmarkEnd w:id="9"/>
      <w:r/>
      <w:bookmarkEnd w:id="10"/>
      <w:r/>
      <w:bookmarkEnd w:id="11"/>
      <w:r/>
      <w:bookmarkEnd w:id="12"/>
      <w:r/>
      <w:bookmarkEnd w:id="13"/>
      <w:r/>
      <w:bookmarkEnd w:id="14"/>
      <w:r/>
      <w:bookmarkEnd w:id="15"/>
      <w:r/>
      <w:bookmarkEnd w:id="16"/>
      <w:r/>
      <w:r/>
    </w:p>
    <w:p>
      <w:pPr>
        <w:pStyle w:val="880"/>
        <w:numPr>
          <w:ilvl w:val="0"/>
          <w:numId w:val="4"/>
        </w:numPr>
        <w:pageBreakBefore/>
        <w:spacing w:after="120"/>
        <w:rPr>
          <w:rFonts w:hint="eastAsia" w:asciiTheme="majorEastAsia" w:hAnsiTheme="majorEastAsia" w:eastAsiaTheme="majorEastAsia"/>
          <w:b/>
          <w:sz w:val="32"/>
          <w:szCs w:val="32"/>
        </w:rPr>
      </w:pPr>
      <w:r>
        <w:rPr>
          <w:rFonts w:hint="eastAsia" w:asciiTheme="majorEastAsia" w:hAnsiTheme="majorEastAsia" w:eastAsiaTheme="majorEastAsia"/>
          <w:b/>
          <w:sz w:val="32"/>
          <w:szCs w:val="32"/>
        </w:rPr>
        <w:t xml:space="preserve"> </w:t>
      </w:r>
      <w:bookmarkStart w:id="24" w:name="_Toc24638"/>
      <w:r/>
      <w:bookmarkStart w:id="25" w:name="_Toc513029202"/>
      <w:r/>
      <w:bookmarkStart w:id="26" w:name="_Toc16938518"/>
      <w:r/>
      <w:bookmarkStart w:id="27" w:name="_Toc120614213"/>
      <w:r/>
      <w:bookmarkStart w:id="28" w:name="_Toc20823274"/>
      <w:r>
        <w:rPr>
          <w:rFonts w:hint="eastAsia" w:asciiTheme="majorEastAsia" w:hAnsiTheme="majorEastAsia" w:eastAsiaTheme="majorEastAsia"/>
          <w:b/>
          <w:sz w:val="32"/>
          <w:szCs w:val="32"/>
        </w:rPr>
        <w:t xml:space="preserve">投标人须知</w:t>
      </w:r>
      <w:bookmarkEnd w:id="24"/>
      <w:r/>
      <w:bookmarkEnd w:id="25"/>
      <w:r/>
      <w:bookmarkEnd w:id="26"/>
      <w:r/>
      <w:bookmarkEnd w:id="27"/>
      <w:r/>
      <w:bookmarkEnd w:id="28"/>
      <w:r/>
      <w:r/>
    </w:p>
    <w:p>
      <w:r/>
      <w:bookmarkStart w:id="29" w:name="_Toc219214697"/>
      <w:r/>
      <w:r/>
    </w:p>
    <w:p>
      <w:pPr>
        <w:ind w:left="238"/>
        <w:jc w:val="center"/>
        <w:spacing w:line="360" w:lineRule="auto"/>
        <w:rPr>
          <w:rFonts w:hint="eastAsia" w:ascii="宋体" w:hAnsi="宋体"/>
          <w:b/>
          <w:sz w:val="24"/>
          <w:szCs w:val="24"/>
        </w:rPr>
        <w:outlineLvl w:val="1"/>
      </w:pPr>
      <w:r/>
      <w:bookmarkStart w:id="30" w:name="_Toc6486"/>
      <w:r>
        <w:rPr>
          <w:rFonts w:hint="eastAsia" w:ascii="宋体" w:hAnsi="宋体" w:eastAsia="宋体" w:cs="宋体"/>
          <w:b/>
          <w:bCs/>
          <w:sz w:val="24"/>
          <w:szCs w:val="24"/>
        </w:rPr>
        <w:t xml:space="preserve">供应商须知前附表</w:t>
      </w:r>
      <w:bookmarkEnd w:id="29"/>
      <w:r/>
      <w:bookmarkEnd w:id="30"/>
      <w:r/>
      <w:r/>
    </w:p>
    <w:tbl>
      <w:tblPr>
        <w:tblStyle w:val="885"/>
        <w:tblW w:w="90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8079"/>
      </w:tblGrid>
      <w:tr>
        <w:trPr>
          <w:jc w:val="center"/>
          <w:trHeight w:val="332"/>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条款号</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内容、要求</w:t>
            </w:r>
            <w:r/>
          </w:p>
        </w:tc>
      </w:tr>
      <w:tr>
        <w:trPr>
          <w:jc w:val="center"/>
          <w:trHeight w:val="901"/>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项目名称：南京医科大学疫苗平台小动物高分辨率X射线显微断层成像系统(CT)项目  </w:t>
            </w:r>
            <w:r/>
          </w:p>
          <w:p>
            <w:pPr>
              <w:spacing w:after="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sz w:val="24"/>
                <w:szCs w:val="24"/>
                <w:highlight w:val="none"/>
              </w:rPr>
              <w:t xml:space="preserve">JSZC-320000-HTMY-G2026-0009</w:t>
            </w:r>
            <w:r>
              <w:rPr>
                <w:rFonts w:hint="eastAsia" w:ascii="宋体" w:hAnsi="宋体" w:eastAsia="宋体" w:cs="宋体"/>
                <w:color w:val="auto"/>
                <w:sz w:val="24"/>
                <w:szCs w:val="24"/>
              </w:rPr>
              <w:t xml:space="preserve">，采购机构内部编号：</w:t>
            </w:r>
            <w:r>
              <w:rPr>
                <w:rFonts w:hint="eastAsia" w:ascii="宋体" w:hAnsi="宋体" w:eastAsia="宋体" w:cs="宋体"/>
                <w:sz w:val="24"/>
                <w:szCs w:val="24"/>
              </w:rPr>
              <w:t xml:space="preserve">1678-264102030HTT</w:t>
            </w:r>
            <w:r/>
          </w:p>
        </w:tc>
      </w:tr>
      <w:tr>
        <w:trPr>
          <w:jc w:val="center"/>
          <w:trHeight w:val="78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9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0" w:type="dxa"/>
              <w:top w:w="170" w:type="dxa"/>
              <w:right w:w="0" w:type="dxa"/>
              <w:bottom w:w="0" w:type="dxa"/>
            </w:tcMar>
            <w:tcW w:w="8079"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公告发布媒体：</w:t>
            </w:r>
            <w:r>
              <w:rPr>
                <w:rFonts w:hint="eastAsia" w:ascii="宋体" w:hAnsi="宋体" w:eastAsia="宋体" w:cs="宋体"/>
                <w:sz w:val="24"/>
                <w:szCs w:val="24"/>
              </w:rPr>
              <w:t xml:space="preserve">江苏政府采购网</w:t>
            </w:r>
            <w:r/>
          </w:p>
        </w:tc>
      </w:tr>
      <w:tr>
        <w:trPr>
          <w:jc w:val="cente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资金来源：财政性资金</w:t>
            </w:r>
            <w:r/>
          </w:p>
        </w:tc>
      </w:tr>
      <w:tr>
        <w:trPr>
          <w:jc w:val="center"/>
          <w:trHeight w:val="661"/>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预算总金额/最高总限价：</w:t>
            </w:r>
            <w:r>
              <w:rPr>
                <w:rFonts w:hint="eastAsia" w:ascii="宋体" w:hAnsi="宋体" w:eastAsia="宋体" w:cs="宋体"/>
                <w:sz w:val="24"/>
                <w:szCs w:val="24"/>
              </w:rPr>
              <w:t xml:space="preserve">330万</w:t>
            </w:r>
            <w:r>
              <w:rPr>
                <w:rFonts w:hint="eastAsia" w:ascii="宋体" w:hAnsi="宋体" w:eastAsia="宋体" w:cs="宋体"/>
                <w:color w:val="000000" w:themeColor="text1"/>
                <w:sz w:val="24"/>
                <w:szCs w:val="24"/>
                <w14:textFill>
                  <w14:solidFill>
                    <w14:schemeClr w14:val="tx1"/>
                  </w14:solidFill>
                </w14:textFill>
              </w:rPr>
              <w:t xml:space="preserve">元，超过预算金额或最高限价作无效响应处理。</w:t>
            </w:r>
            <w:r/>
          </w:p>
        </w:tc>
      </w:tr>
      <w:tr>
        <w:trPr>
          <w:jc w:val="center"/>
          <w:trHeight w:val="393"/>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采购方式：公开招标</w:t>
            </w:r>
            <w:r/>
          </w:p>
        </w:tc>
      </w:tr>
      <w:tr>
        <w:trPr>
          <w:jc w:val="cente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信用信息：</w:t>
            </w:r>
            <w:r/>
          </w:p>
          <w:p>
            <w:pPr>
              <w:pStyle w:val="921"/>
              <w:numPr>
                <w:ilvl w:val="0"/>
                <w:numId w:val="5"/>
              </w:numPr>
              <w:ind w:left="0" w:firstLine="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信用信息查询渠道：“信用中国”网站(www.creditchina.gov.cn)、中国政府采购网(www.ccgp.gov.cn)等。</w:t>
            </w:r>
            <w:r/>
          </w:p>
          <w:p>
            <w:pPr>
              <w:pStyle w:val="921"/>
              <w:numPr>
                <w:ilvl w:val="0"/>
                <w:numId w:val="5"/>
              </w:numPr>
              <w:ind w:left="0" w:firstLine="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信用信息查询截止时点：提交响应文件截止之日24时内（由采购代理机构负责查询）。</w:t>
            </w:r>
            <w:r/>
          </w:p>
          <w:p>
            <w:pPr>
              <w:pStyle w:val="921"/>
              <w:numPr>
                <w:ilvl w:val="0"/>
                <w:numId w:val="5"/>
              </w:numPr>
              <w:ind w:left="0" w:firstLine="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信用信息查询记录和证据留存的具体方式：信用信息查询记录将以网站截图打印稿形式与其他采购文件一并保存。</w:t>
            </w:r>
            <w:r/>
          </w:p>
          <w:p>
            <w:pPr>
              <w:pStyle w:val="921"/>
              <w:numPr>
                <w:ilvl w:val="0"/>
                <w:numId w:val="5"/>
              </w:numPr>
              <w:ind w:left="0" w:firstLine="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jc w:val="center"/>
          <w:trHeight w:val="715"/>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7.1投标保证金：本项目</w:t>
            </w:r>
            <w:r>
              <w:rPr>
                <w:rFonts w:hint="eastAsia" w:ascii="宋体" w:hAnsi="宋体" w:eastAsia="宋体" w:cs="宋体"/>
                <w:b/>
                <w:bCs/>
                <w:color w:val="000000" w:themeColor="text1"/>
                <w:sz w:val="24"/>
                <w:szCs w:val="24"/>
                <w14:textFill>
                  <w14:solidFill>
                    <w14:schemeClr w14:val="tx1"/>
                  </w14:solidFill>
                </w14:textFill>
              </w:rPr>
              <w:t xml:space="preserve">不收取投标</w:t>
            </w:r>
            <w:r>
              <w:rPr>
                <w:rFonts w:hint="eastAsia" w:ascii="宋体" w:hAnsi="宋体" w:eastAsia="宋体" w:cs="宋体"/>
                <w:color w:val="000000" w:themeColor="text1"/>
                <w:sz w:val="24"/>
                <w:szCs w:val="24"/>
                <w14:textFill>
                  <w14:solidFill>
                    <w14:schemeClr w14:val="tx1"/>
                  </w14:solidFill>
                </w14:textFill>
              </w:rPr>
              <w:t xml:space="preserve">保证金，本文件中涉及保证金的条款均不适用。</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7.2履约保证金：</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1、缴纳履约保证金</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南京医科大学指定账户信息具体如下：</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单位名称：南京医科大学</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开 户 行：南京市工行汉中门支行                          </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账    号：4301010109001038622</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注：请在转账时备注“项目名称+履约保证金”字样。</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3、合同履行过程中，若经学校核实存在货物质量问题或中标供应商违约情形，学校有权在通知中标供应商后，从履约保证金中抵扣相应的补偿或赔偿款项。</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4、履约保证金退还流程</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（1）自货物验收合格之日起12个月后，中标供应商可向学校出具货物最终验收单，并同步提交填写完整的《履约保证金退还申请单》。</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（2）经最终用户签字确认，核实无质量问题且供应商无违约情形后，学校于确认完成后一个月内，将履约保证金一次性无息退还中标供应商。</w:t>
            </w:r>
            <w:r/>
          </w:p>
        </w:tc>
      </w:tr>
      <w:tr>
        <w:trPr>
          <w:jc w:val="center"/>
          <w:trHeight w:val="4154"/>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代理服务费：</w:t>
            </w:r>
            <w:r/>
          </w:p>
          <w:p>
            <w:pPr>
              <w:numPr>
                <w:ilvl w:val="0"/>
                <w:numId w:val="6"/>
              </w:num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中标人应在中标后向采购代理机构支付代理服务费。</w:t>
            </w:r>
            <w:r/>
          </w:p>
          <w:p>
            <w:pPr>
              <w:numPr>
                <w:ilvl w:val="0"/>
                <w:numId w:val="6"/>
              </w:num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代理费金额:根据国家现行取费政策,以代理项目中标金额为结算依据,按照以下计算方法确定招标代理费金额:中标供应商按&lt;&lt;招标代理服务收费管理暂行办法&gt;&gt;(国家发展计划委员会计价格[2002]1980号),招标收费基准费率</w:t>
            </w:r>
            <w:r>
              <w:rPr>
                <w:rFonts w:hint="eastAsia" w:ascii="宋体" w:hAnsi="宋体" w:eastAsia="宋体" w:cs="宋体"/>
                <w:b/>
                <w:bCs/>
                <w:color w:val="000000" w:themeColor="text1"/>
                <w:sz w:val="24"/>
                <w:szCs w:val="24"/>
                <w:u w:val="single"/>
                <w14:textFill>
                  <w14:solidFill>
                    <w14:schemeClr w14:val="tx1"/>
                  </w14:solidFill>
                </w14:textFill>
              </w:rPr>
              <w:t xml:space="preserve">50%</w:t>
            </w:r>
            <w:r>
              <w:rPr>
                <w:rFonts w:hint="eastAsia" w:ascii="宋体" w:hAnsi="宋体" w:eastAsia="宋体" w:cs="宋体"/>
                <w:color w:val="000000" w:themeColor="text1"/>
                <w:sz w:val="24"/>
                <w:szCs w:val="24"/>
                <w14:textFill>
                  <w14:solidFill>
                    <w14:schemeClr w14:val="tx1"/>
                  </w14:solidFill>
                </w14:textFill>
              </w:rPr>
              <w:t xml:space="preserve">计算，超过人民币贰万元的按固定金额人民币贰万元计算。</w:t>
            </w:r>
            <w:r/>
          </w:p>
          <w:p>
            <w:pPr>
              <w:numPr>
                <w:ilvl w:val="0"/>
                <w:numId w:val="6"/>
              </w:num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汇款地址同磋商文件《第一章：招标公告》中购买采购文件汇款地址。</w:t>
            </w:r>
            <w:r/>
          </w:p>
        </w:tc>
      </w:tr>
      <w:tr>
        <w:trPr>
          <w:jc w:val="center"/>
          <w:trHeight w:val="451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pStyle w:val="921"/>
              <w:ind w:left="-107"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投标报价：</w:t>
            </w:r>
            <w:r/>
          </w:p>
          <w:p>
            <w:pPr>
              <w:pStyle w:val="921"/>
              <w:ind w:left="-108" w:firstLine="0"/>
              <w:spacing w:after="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1、所有投标响应均以人民币报价。供应商的</w:t>
            </w:r>
            <w:r>
              <w:rPr>
                <w:rFonts w:hint="eastAsia" w:ascii="宋体" w:hAnsi="宋体" w:eastAsia="宋体" w:cs="宋体"/>
                <w:color w:val="000000" w:themeColor="text1"/>
                <w:sz w:val="24"/>
                <w:szCs w:val="24"/>
                <w14:textFill>
                  <w14:solidFill>
                    <w14:schemeClr w14:val="tx1"/>
                  </w14:solidFill>
                </w14:textFill>
              </w:rPr>
              <w:t xml:space="preserve">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如进口免税货物在国务院税委会公告的加征关税商品清单中，加征的关税应包含在投标总价中，即采购人在按照政府采购合同规定的付款方式和金额支付完货款后，不承担任何其他的或后续的费用。</w:t>
            </w:r>
            <w:r/>
          </w:p>
          <w:p>
            <w:pPr>
              <w:pStyle w:val="921"/>
              <w:ind w:left="-108" w:firstLine="0"/>
              <w:spacing w:after="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2、报价时应充分考虑所有可能影响到报价的因素，一旦评审结束最终成交，如发生漏、缺、少项都将被认为是成交供应商的报价让利行为，损失自负。</w:t>
            </w:r>
            <w:r/>
          </w:p>
          <w:p>
            <w:pPr>
              <w:pStyle w:val="921"/>
              <w:ind w:left="-108" w:firstLine="0"/>
              <w:spacing w:after="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r/>
          </w:p>
          <w:p>
            <w:pPr>
              <w:pStyle w:val="921"/>
              <w:ind w:left="-107"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各档代理费率为:</w:t>
            </w:r>
            <w:r/>
          </w:p>
          <w:tbl>
            <w:tblPr>
              <w:tblStyle w:val="904"/>
              <w:tblW w:w="78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4219"/>
              <w:gridCol w:w="2621"/>
            </w:tblGrid>
            <w:tr>
              <w:trPr/>
              <w:tc>
                <w:tcPr>
                  <w:tcW w:w="1023"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档列</w:t>
                  </w:r>
                  <w:r/>
                </w:p>
              </w:tc>
              <w:tc>
                <w:tcPr>
                  <w:tcW w:w="4219"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合同价(单位:美元)</w:t>
                  </w:r>
                  <w:r/>
                </w:p>
              </w:tc>
              <w:tc>
                <w:tcPr>
                  <w:tcW w:w="2621"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每段代理费率</w:t>
                  </w:r>
                  <w:r/>
                </w:p>
              </w:tc>
            </w:tr>
            <w:tr>
              <w:trPr/>
              <w:tc>
                <w:tcPr>
                  <w:tcW w:w="1023"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4219"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合同价＜10000</w:t>
                  </w:r>
                  <w:r/>
                </w:p>
              </w:tc>
              <w:tc>
                <w:tcPr>
                  <w:tcW w:w="2621"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0.13</w:t>
                  </w:r>
                  <w:r/>
                </w:p>
              </w:tc>
            </w:tr>
            <w:tr>
              <w:trPr/>
              <w:tc>
                <w:tcPr>
                  <w:tcW w:w="1023"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4219"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10，000≤合同价＜30，000</w:t>
                  </w:r>
                  <w:r/>
                </w:p>
              </w:tc>
              <w:tc>
                <w:tcPr>
                  <w:tcW w:w="2621"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0.11</w:t>
                  </w:r>
                  <w:r/>
                </w:p>
              </w:tc>
            </w:tr>
            <w:tr>
              <w:trPr/>
              <w:tc>
                <w:tcPr>
                  <w:tcW w:w="1023"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4219"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30，000≤合同价＜50，000</w:t>
                  </w:r>
                  <w:r/>
                </w:p>
              </w:tc>
              <w:tc>
                <w:tcPr>
                  <w:tcW w:w="2621"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0.07</w:t>
                  </w:r>
                  <w:r/>
                </w:p>
              </w:tc>
            </w:tr>
            <w:tr>
              <w:trPr/>
              <w:tc>
                <w:tcPr>
                  <w:tcW w:w="1023"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4219"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50，000≤合同价＜100，000</w:t>
                  </w:r>
                  <w:r/>
                </w:p>
              </w:tc>
              <w:tc>
                <w:tcPr>
                  <w:tcW w:w="2621"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0.05</w:t>
                  </w:r>
                  <w:r/>
                </w:p>
              </w:tc>
            </w:tr>
            <w:tr>
              <w:trPr/>
              <w:tc>
                <w:tcPr>
                  <w:tcW w:w="1023"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4219"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100，000≤合同价＜200，000</w:t>
                  </w:r>
                  <w:r/>
                </w:p>
              </w:tc>
              <w:tc>
                <w:tcPr>
                  <w:tcW w:w="2621" w:type="dxa"/>
                  <w:vAlign w:val="center"/>
                  <w:textDirection w:val="lrTb"/>
                  <w:noWrap w:val="false"/>
                </w:tcPr>
                <w:p>
                  <w:pPr>
                    <w:pStyle w:val="921"/>
                    <w:ind w:left="-107" w:firstLine="0"/>
                    <w:jc w:val="center"/>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0.04</w:t>
                  </w:r>
                  <w:r/>
                </w:p>
              </w:tc>
            </w:tr>
            <w:tr>
              <w:trPr>
                <w:trHeight w:val="516"/>
              </w:trPr>
              <w:tc>
                <w:tcPr>
                  <w:gridSpan w:val="3"/>
                  <w:tcW w:w="7863" w:type="dxa"/>
                  <w:vAlign w:val="center"/>
                  <w:textDirection w:val="lrTb"/>
                  <w:noWrap w:val="false"/>
                </w:tcPr>
                <w:p>
                  <w:pPr>
                    <w:pStyle w:val="921"/>
                    <w:ind w:firstLine="0"/>
                    <w:jc w:val="both"/>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合同价为20万美元及以上的，代理费率不高于上述代理费中最低一档。</w:t>
                  </w:r>
                  <w:r/>
                </w:p>
              </w:tc>
            </w:tr>
          </w:tbl>
          <w:p>
            <w:pPr>
              <w:pStyle w:val="921"/>
              <w:ind w:firstLine="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如潜在供应商所投产品为进口(免税)产品，请自行综合考虑外贸代理费等报价事宜。</w:t>
            </w:r>
            <w:r/>
          </w:p>
        </w:tc>
      </w:tr>
      <w:tr>
        <w:trPr>
          <w:jc w:val="center"/>
          <w:trHeight w:val="12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投标有效期：</w:t>
            </w:r>
            <w:r>
              <w:rPr>
                <w:rFonts w:hint="eastAsia" w:ascii="宋体" w:hAnsi="宋体" w:eastAsia="宋体" w:cs="宋体"/>
                <w:color w:val="000000" w:themeColor="text1"/>
                <w:sz w:val="24"/>
                <w:szCs w:val="24"/>
                <w:lang w:val="zh-CN"/>
                <w14:textFill>
                  <w14:solidFill>
                    <w14:schemeClr w14:val="tx1"/>
                  </w14:solidFill>
                </w14:textFill>
              </w:rPr>
              <w:t xml:space="preserve">自开标之日起90</w:t>
            </w:r>
            <w:r>
              <w:rPr>
                <w:rFonts w:hint="eastAsia" w:ascii="宋体" w:hAnsi="宋体" w:eastAsia="宋体" w:cs="宋体"/>
                <w:color w:val="000000" w:themeColor="text1"/>
                <w:sz w:val="24"/>
                <w:szCs w:val="24"/>
                <w14:textFill>
                  <w14:solidFill>
                    <w14:schemeClr w14:val="tx1"/>
                  </w14:solidFill>
                </w14:textFill>
              </w:rPr>
              <w:t xml:space="preserve">日</w:t>
            </w:r>
            <w:r>
              <w:rPr>
                <w:rFonts w:hint="eastAsia" w:ascii="宋体" w:hAnsi="宋体" w:eastAsia="宋体" w:cs="宋体"/>
                <w:color w:val="000000" w:themeColor="text1"/>
                <w:sz w:val="24"/>
                <w:szCs w:val="24"/>
                <w:lang w:val="zh-CN"/>
                <w14:textFill>
                  <w14:solidFill>
                    <w14:schemeClr w14:val="tx1"/>
                  </w14:solidFill>
                </w14:textFill>
              </w:rPr>
              <w:t xml:space="preserve">，投标文件应保持有效，</w:t>
            </w:r>
            <w:r>
              <w:rPr>
                <w:rFonts w:hint="eastAsia" w:ascii="宋体" w:hAnsi="宋体" w:eastAsia="宋体" w:cs="宋体"/>
                <w:b/>
                <w:bCs/>
                <w:color w:val="000000" w:themeColor="text1"/>
                <w:sz w:val="24"/>
                <w:szCs w:val="24"/>
                <w:lang w:val="zh-CN"/>
                <w14:textFill>
                  <w14:solidFill>
                    <w14:schemeClr w14:val="tx1"/>
                  </w14:solidFill>
                </w14:textFill>
              </w:rPr>
              <w:t xml:space="preserve">有效期短于此规定的投标文件</w:t>
            </w:r>
            <w:r>
              <w:rPr>
                <w:rFonts w:hint="eastAsia" w:ascii="宋体" w:hAnsi="宋体" w:eastAsia="宋体" w:cs="宋体"/>
                <w:b/>
                <w:bCs/>
                <w:color w:val="000000" w:themeColor="text1"/>
                <w:sz w:val="24"/>
                <w:szCs w:val="24"/>
                <w14:textFill>
                  <w14:solidFill>
                    <w14:schemeClr w14:val="tx1"/>
                  </w14:solidFill>
                </w14:textFill>
              </w:rPr>
              <w:t xml:space="preserve">将作无效投标处理</w:t>
            </w:r>
            <w:r>
              <w:rPr>
                <w:rFonts w:hint="eastAsia" w:ascii="宋体" w:hAnsi="宋体" w:eastAsia="宋体" w:cs="宋体"/>
                <w:b/>
                <w:bCs/>
                <w:color w:val="000000" w:themeColor="text1"/>
                <w:sz w:val="24"/>
                <w:szCs w:val="24"/>
                <w:lang w:val="zh-CN"/>
                <w14:textFill>
                  <w14:solidFill>
                    <w14:schemeClr w14:val="tx1"/>
                  </w14:solidFill>
                </w14:textFill>
              </w:rPr>
              <w:t xml:space="preserve">。</w:t>
            </w:r>
            <w:r/>
          </w:p>
        </w:tc>
      </w:tr>
      <w:tr>
        <w:trPr>
          <w:jc w:val="cente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评标办法：综合评分法</w:t>
            </w:r>
            <w:r/>
          </w:p>
        </w:tc>
      </w:tr>
      <w:tr>
        <w:trPr>
          <w:jc w:val="cente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投标人数量的认定：</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单一产品采购项目，提供相同品牌产品且通过资格审查、符合性审查的不同投标人参加同一合同项下投标的，按一家投标人计算，评审后得分最高的同品牌投标人获得中标候选人推荐资格，评审得分相同的，由评标委员会确定技术指标评审得分最高的同品牌投标人获得中标候选人推荐资格，技术指标评审得分相同的，由评标委员会确定投标报价最低的同品牌投标人获得中标候选人推荐资格，如仍不能确定，采取随机抽取方式确定。其他同品牌投标人不作为中标候选人。</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（2）非单一产品采购项目，根据第三部分需求中的核心产品；多家投标人提供的核心产品品牌相同的，按第(1)条规定处理。</w:t>
            </w:r>
            <w:r/>
          </w:p>
        </w:tc>
      </w:tr>
    </w:tbl>
    <w:p>
      <w:pPr>
        <w:rPr>
          <w:rFonts w:hint="eastAsia" w:ascii="宋体" w:hAnsi="宋体" w:eastAsia="宋体" w:cs="宋体"/>
          <w:b/>
          <w:bCs/>
          <w:sz w:val="24"/>
          <w:szCs w:val="24"/>
          <w:lang w:val="zh-CN"/>
        </w:rPr>
      </w:pPr>
      <w:r/>
      <w:bookmarkStart w:id="31" w:name="_Toc120614214"/>
      <w:r/>
      <w:bookmarkStart w:id="32" w:name="_Toc16938519"/>
      <w:r/>
      <w:bookmarkStart w:id="33" w:name="_Toc513029203"/>
      <w:r/>
      <w:bookmarkStart w:id="34" w:name="_Toc20823275"/>
      <w:r>
        <w:rPr>
          <w:rFonts w:hint="eastAsia" w:ascii="宋体" w:hAnsi="宋体" w:eastAsia="宋体" w:cs="宋体"/>
          <w:b/>
          <w:bCs/>
          <w:sz w:val="24"/>
          <w:szCs w:val="24"/>
          <w:lang w:val="zh-CN"/>
        </w:rPr>
        <w:br w:type="page" w:clear="all"/>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一、总则</w:t>
      </w:r>
      <w:r/>
    </w:p>
    <w:p>
      <w:pPr>
        <w:ind w:firstLine="482"/>
        <w:spacing w:after="120"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1、适用法律</w:t>
      </w:r>
      <w:r/>
    </w:p>
    <w:p>
      <w:pPr>
        <w:ind w:firstLine="480"/>
        <w:spacing w:after="120"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sz w:val="24"/>
          <w:szCs w:val="24"/>
          <w:lang w:val="zh-CN"/>
        </w:rPr>
        <w:t xml:space="preserve">1.1 《中华人民共和国政府采购法》《中华人民共和国政府采购法实施条例》《政府采购货物和服务招标投标管理办法》等有关法律、规章和规定等。</w:t>
      </w:r>
      <w:r/>
    </w:p>
    <w:p>
      <w:pPr>
        <w:ind w:firstLine="482"/>
        <w:spacing w:after="120" w:line="360" w:lineRule="auto"/>
        <w:rPr>
          <w:rFonts w:hint="eastAsia" w:cs="宋体" w:asciiTheme="minorEastAsia" w:hAnsiTheme="minorEastAsia" w:eastAsiaTheme="minorEastAsia"/>
          <w:b/>
          <w:bCs/>
          <w:sz w:val="24"/>
          <w:szCs w:val="24"/>
          <w:lang w:val="zh-CN"/>
        </w:rPr>
      </w:pPr>
      <w:r/>
      <w:bookmarkStart w:id="35" w:name="_Toc14852"/>
      <w:r/>
      <w:bookmarkStart w:id="36" w:name="_Toc25367"/>
      <w:r>
        <w:rPr>
          <w:rFonts w:hint="eastAsia" w:cs="宋体" w:asciiTheme="minorEastAsia" w:hAnsiTheme="minorEastAsia" w:eastAsiaTheme="minorEastAsia"/>
          <w:b/>
          <w:bCs/>
          <w:sz w:val="24"/>
          <w:szCs w:val="24"/>
          <w:lang w:val="zh-CN"/>
        </w:rPr>
        <w:t xml:space="preserve">2、定义</w:t>
      </w:r>
      <w:bookmarkEnd w:id="35"/>
      <w:r/>
      <w:bookmarkEnd w:id="36"/>
      <w:r/>
      <w:r/>
    </w:p>
    <w:p>
      <w:pPr>
        <w:ind w:firstLine="480"/>
        <w:spacing w:after="120"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2.1 “投标人”是指参加投标竞争，并符合招标文件规定资格条件的法人、其他组织或者自然人。</w:t>
      </w:r>
      <w:r/>
    </w:p>
    <w:p>
      <w:pPr>
        <w:ind w:firstLine="480"/>
        <w:spacing w:after="120"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2.2 “产品”指本招标文件中所述产品及相关服务。</w:t>
      </w:r>
      <w:r/>
    </w:p>
    <w:p>
      <w:pPr>
        <w:ind w:firstLine="482"/>
        <w:spacing w:after="120"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3、政策功能</w:t>
      </w:r>
      <w:r/>
    </w:p>
    <w:p>
      <w:pPr>
        <w:ind w:firstLine="480"/>
        <w:spacing w:after="120"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80"/>
        <w:spacing w:after="120"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after="120"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after="120"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四章。参加政府采购活动的节能产品、环境标志产品供应商应当提供国家确定的认证机构出具的、处于有效期之内的节能产品、环境标志产品认证证书。</w:t>
      </w:r>
      <w:r/>
    </w:p>
    <w:p>
      <w:pPr>
        <w:ind w:firstLine="480"/>
        <w:spacing w:after="120"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3.6进口产品政策</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（1）除采购公告载明接受进口产品参加外，不允许进口产品参加。进口产品认定依照《财政部关于政府采购进口产品管理有关问题的通知》（财办库〔2008〕248号）的规定。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（2）允许进口产品参加的，满足需求的国内产品可以参加。</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（3）允许进口产品参加的，优先采购向我国企业转让技术、与我国企业签订消化吸收再创新方案的供应商的进口产品。</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3.7 本国产品支持政策</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3.7.1 </w:t>
      </w:r>
      <w:r>
        <w:rPr>
          <w:rFonts w:cs="宋体" w:asciiTheme="minorEastAsia" w:hAnsiTheme="minorEastAsia" w:eastAsiaTheme="minorEastAsia"/>
          <w:sz w:val="24"/>
          <w:szCs w:val="24"/>
          <w:lang w:val="zh-CN"/>
        </w:rPr>
        <w:t xml:space="preserve">本国产品应当符合以下条件：</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3.7.1.1</w:t>
      </w:r>
      <w:r>
        <w:rPr>
          <w:rFonts w:cs="宋体" w:asciiTheme="minorEastAsia" w:hAnsiTheme="minorEastAsia" w:eastAsiaTheme="minorEastAsia"/>
          <w:sz w:val="24"/>
          <w:szCs w:val="24"/>
          <w:lang w:val="zh-CN"/>
        </w:rPr>
        <w:t xml:space="preserve">在中国境内生产</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产品应当在中国境内生产，即在中华人民共和国关境内实现从原材料、组件到产品的属性改变。</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①为确保产品在运输或者储存期间保持某种状态而进行的操作；</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②为产品运输或者销售进行的包装或者展示；</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③在产品或者其包装上粘贴或者印刷品牌、标志、标识以及其他用于区别的标记；</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④简单的上漆、磨光和分装；</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⑤其他不属于属性改变的情形。</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3.7.1.2 </w:t>
      </w:r>
      <w:r>
        <w:rPr>
          <w:rFonts w:cs="宋体" w:asciiTheme="minorEastAsia" w:hAnsiTheme="minorEastAsia" w:eastAsiaTheme="minorEastAsia"/>
          <w:sz w:val="24"/>
          <w:szCs w:val="24"/>
          <w:lang w:val="zh-CN"/>
        </w:rPr>
        <w:t xml:space="preserve">在中国境内生产的组件成本占比达到规定比例</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3.7.1.3 </w:t>
      </w:r>
      <w:r>
        <w:rPr>
          <w:rFonts w:cs="宋体" w:asciiTheme="minorEastAsia" w:hAnsiTheme="minorEastAsia" w:eastAsiaTheme="minorEastAsia"/>
          <w:sz w:val="24"/>
          <w:szCs w:val="24"/>
          <w:lang w:val="zh-CN"/>
        </w:rPr>
        <w:t xml:space="preserve">特定产品的关键组件、关键工序符合相关要求</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3.7.1.2及3.7.1.3</w:t>
      </w:r>
      <w:r>
        <w:rPr>
          <w:rFonts w:cs="宋体" w:asciiTheme="minorEastAsia" w:hAnsiTheme="minorEastAsia" w:eastAsiaTheme="minorEastAsia"/>
          <w:sz w:val="24"/>
          <w:szCs w:val="24"/>
          <w:lang w:val="zh-CN"/>
        </w:rPr>
        <w:t xml:space="preserve">待财政部会同有关行业主管部门确定在中国境内生产的组件成本占比要求及特定产品的关键组件、关键工序相关要求，出台具体要求时，</w:t>
      </w:r>
      <w:r>
        <w:rPr>
          <w:rFonts w:hint="eastAsia" w:cs="宋体" w:asciiTheme="minorEastAsia" w:hAnsiTheme="minorEastAsia" w:eastAsiaTheme="minorEastAsia"/>
          <w:sz w:val="24"/>
          <w:szCs w:val="24"/>
          <w:lang w:val="zh-CN"/>
        </w:rPr>
        <w:t xml:space="preserve">以新出台的文件规定执行</w:t>
      </w:r>
      <w:r>
        <w:rPr>
          <w:rFonts w:cs="宋体" w:asciiTheme="minorEastAsia" w:hAnsiTheme="minorEastAsia" w:eastAsiaTheme="minorEastAsia"/>
          <w:sz w:val="24"/>
          <w:szCs w:val="24"/>
          <w:lang w:val="zh-CN"/>
        </w:rPr>
        <w:t xml:space="preserve">。</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3.7.2 </w:t>
      </w:r>
      <w:r>
        <w:rPr>
          <w:rFonts w:cs="宋体" w:asciiTheme="minorEastAsia" w:hAnsiTheme="minorEastAsia" w:eastAsiaTheme="minorEastAsia"/>
          <w:sz w:val="24"/>
          <w:szCs w:val="24"/>
          <w:lang w:val="zh-CN"/>
        </w:rPr>
        <w:t xml:space="preserve">本国产品</w:t>
      </w:r>
      <w:r>
        <w:rPr>
          <w:rFonts w:hint="eastAsia" w:cs="宋体" w:asciiTheme="minorEastAsia" w:hAnsiTheme="minorEastAsia" w:eastAsiaTheme="minorEastAsia"/>
          <w:sz w:val="24"/>
          <w:szCs w:val="24"/>
          <w:lang w:val="zh-CN"/>
        </w:rPr>
        <w:t xml:space="preserve">参加投标享受的政策</w:t>
      </w:r>
      <w:r>
        <w:rPr>
          <w:rFonts w:cs="宋体" w:asciiTheme="minorEastAsia" w:hAnsiTheme="minorEastAsia" w:eastAsiaTheme="minorEastAsia"/>
          <w:sz w:val="24"/>
          <w:szCs w:val="24"/>
          <w:lang w:val="zh-CN"/>
        </w:rPr>
        <w:t xml:space="preserve">：</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3.7.2.1 </w:t>
      </w:r>
      <w:r>
        <w:rPr>
          <w:rFonts w:cs="宋体" w:asciiTheme="minorEastAsia" w:hAnsiTheme="minorEastAsia" w:eastAsiaTheme="minorEastAsia"/>
          <w:sz w:val="24"/>
          <w:szCs w:val="24"/>
          <w:lang w:val="zh-CN"/>
        </w:rPr>
        <w:t xml:space="preserve">政府采购活动中既有本国产品又有非本国产品参与竞争的，依法对本国产品给予价格评审优惠，用扣除后的价格参与评审。</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3.7.2.2 </w:t>
      </w:r>
      <w:r>
        <w:rPr>
          <w:rFonts w:cs="宋体" w:asciiTheme="minorEastAsia" w:hAnsiTheme="minorEastAsia" w:eastAsiaTheme="minorEastAsia"/>
          <w:sz w:val="24"/>
          <w:szCs w:val="24"/>
          <w:lang w:val="zh-CN"/>
        </w:rPr>
        <w:t xml:space="preserve">当采购项目或者采购包中含有多种产品，</w:t>
      </w:r>
      <w:r>
        <w:rPr>
          <w:rFonts w:hint="eastAsia" w:cs="宋体" w:asciiTheme="minorEastAsia" w:hAnsiTheme="minorEastAsia" w:eastAsiaTheme="minorEastAsia"/>
          <w:sz w:val="24"/>
          <w:szCs w:val="24"/>
          <w:lang w:val="zh-CN"/>
        </w:rPr>
        <w:t xml:space="preserve">投标人</w:t>
      </w:r>
      <w:r>
        <w:rPr>
          <w:rFonts w:cs="宋体" w:asciiTheme="minorEastAsia" w:hAnsiTheme="minorEastAsia" w:eastAsiaTheme="minorEastAsia"/>
          <w:sz w:val="24"/>
          <w:szCs w:val="24"/>
          <w:lang w:val="zh-CN"/>
        </w:rPr>
        <w:t xml:space="preserve">为该采购项目或者采购包提供的符合本国产品标准的产品成本之和占该</w:t>
      </w:r>
      <w:r>
        <w:rPr>
          <w:rFonts w:hint="eastAsia" w:cs="宋体" w:asciiTheme="minorEastAsia" w:hAnsiTheme="minorEastAsia" w:eastAsiaTheme="minorEastAsia"/>
          <w:sz w:val="24"/>
          <w:szCs w:val="24"/>
          <w:lang w:val="zh-CN"/>
        </w:rPr>
        <w:t xml:space="preserve">投标人</w:t>
      </w:r>
      <w:r>
        <w:rPr>
          <w:rFonts w:cs="宋体" w:asciiTheme="minorEastAsia" w:hAnsiTheme="minorEastAsia" w:eastAsiaTheme="minorEastAsia"/>
          <w:sz w:val="24"/>
          <w:szCs w:val="24"/>
          <w:lang w:val="zh-CN"/>
        </w:rPr>
        <w:t xml:space="preserve">提供的全部产品成本之和的比例达到80%以上时，依法对该</w:t>
      </w:r>
      <w:r>
        <w:rPr>
          <w:rFonts w:hint="eastAsia" w:cs="宋体" w:asciiTheme="minorEastAsia" w:hAnsiTheme="minorEastAsia" w:eastAsiaTheme="minorEastAsia"/>
          <w:sz w:val="24"/>
          <w:szCs w:val="24"/>
          <w:lang w:val="zh-CN"/>
        </w:rPr>
        <w:t xml:space="preserve">投标人</w:t>
      </w:r>
      <w:r>
        <w:rPr>
          <w:rFonts w:cs="宋体" w:asciiTheme="minorEastAsia" w:hAnsiTheme="minorEastAsia" w:eastAsiaTheme="minorEastAsia"/>
          <w:sz w:val="24"/>
          <w:szCs w:val="24"/>
          <w:lang w:val="zh-CN"/>
        </w:rPr>
        <w:t xml:space="preserve">提供的全部产品给予价格评审优惠，用扣除后的价格参与评审。</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3.7.3 本国产品参加投标时提供的</w:t>
      </w:r>
      <w:r>
        <w:rPr>
          <w:rFonts w:cs="宋体" w:asciiTheme="minorEastAsia" w:hAnsiTheme="minorEastAsia" w:eastAsiaTheme="minorEastAsia"/>
          <w:sz w:val="24"/>
          <w:szCs w:val="24"/>
          <w:lang w:val="zh-CN"/>
        </w:rPr>
        <w:t xml:space="preserve">有关证明文件</w:t>
      </w:r>
      <w:r/>
    </w:p>
    <w:p>
      <w:pPr>
        <w:ind w:firstLine="480"/>
        <w:spacing w:after="120"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投标人</w:t>
      </w:r>
      <w:r>
        <w:rPr>
          <w:rFonts w:cs="宋体" w:asciiTheme="minorEastAsia" w:hAnsiTheme="minorEastAsia" w:eastAsiaTheme="minorEastAsia"/>
          <w:sz w:val="24"/>
          <w:szCs w:val="24"/>
          <w:lang w:val="zh-CN"/>
        </w:rPr>
        <w:t xml:space="preserve">提供的货物为</w:t>
      </w:r>
      <w:r>
        <w:rPr>
          <w:rFonts w:hint="eastAsia" w:cs="宋体" w:asciiTheme="minorEastAsia" w:hAnsiTheme="minorEastAsia" w:eastAsiaTheme="minorEastAsia"/>
          <w:sz w:val="24"/>
          <w:szCs w:val="24"/>
          <w:lang w:val="zh-CN"/>
        </w:rPr>
        <w:t xml:space="preserve">本国产品</w:t>
      </w:r>
      <w:r>
        <w:rPr>
          <w:rFonts w:cs="宋体" w:asciiTheme="minorEastAsia" w:hAnsiTheme="minorEastAsia" w:eastAsiaTheme="minorEastAsia"/>
          <w:sz w:val="24"/>
          <w:szCs w:val="24"/>
          <w:lang w:val="zh-CN"/>
        </w:rPr>
        <w:t xml:space="preserve">的,投标时提供招标文件规定的《关于符合本国产品标准的声明函》（格式详见</w:t>
      </w:r>
      <w:r>
        <w:rPr>
          <w:rFonts w:hint="eastAsia" w:cs="宋体" w:asciiTheme="minorEastAsia" w:hAnsiTheme="minorEastAsia" w:eastAsiaTheme="minorEastAsia"/>
          <w:sz w:val="24"/>
          <w:szCs w:val="24"/>
          <w:lang w:val="zh-CN"/>
        </w:rPr>
        <w:t xml:space="preserve">“投标文件格式”</w:t>
      </w:r>
      <w:r>
        <w:rPr>
          <w:rFonts w:cs="宋体" w:asciiTheme="minorEastAsia" w:hAnsiTheme="minorEastAsia" w:eastAsiaTheme="minorEastAsia"/>
          <w:sz w:val="24"/>
          <w:szCs w:val="24"/>
          <w:lang w:val="zh-CN"/>
        </w:rPr>
        <w:t xml:space="preserve">，以下简称《声明函》）或财政部会同有关部门规定的有关证明文件，并对声明函或有关证明文件的真实性负责，出具符合要求的《声明函》或有关证明文件的，该产品视为本国产品，采购人、采购代理机构不得再要求</w:t>
      </w:r>
      <w:r>
        <w:rPr>
          <w:rFonts w:hint="eastAsia" w:cs="宋体" w:asciiTheme="minorEastAsia" w:hAnsiTheme="minorEastAsia" w:eastAsiaTheme="minorEastAsia"/>
          <w:sz w:val="24"/>
          <w:szCs w:val="24"/>
          <w:lang w:val="zh-CN"/>
        </w:rPr>
        <w:t xml:space="preserve">投标人</w:t>
      </w:r>
      <w:r>
        <w:rPr>
          <w:rFonts w:cs="宋体" w:asciiTheme="minorEastAsia" w:hAnsiTheme="minorEastAsia" w:eastAsiaTheme="minorEastAsia"/>
          <w:sz w:val="24"/>
          <w:szCs w:val="24"/>
          <w:lang w:val="zh-CN"/>
        </w:rPr>
        <w:t xml:space="preserve">提供其他证明材料。未提供不予享受评审中价格扣除等</w:t>
      </w:r>
      <w:r>
        <w:rPr>
          <w:rFonts w:hint="eastAsia" w:cs="宋体" w:asciiTheme="minorEastAsia" w:hAnsiTheme="minorEastAsia" w:eastAsiaTheme="minorEastAsia"/>
          <w:sz w:val="24"/>
          <w:szCs w:val="24"/>
          <w:lang w:val="zh-CN"/>
        </w:rPr>
        <w:t xml:space="preserve">优惠</w:t>
      </w:r>
      <w:r>
        <w:rPr>
          <w:rFonts w:cs="宋体" w:asciiTheme="minorEastAsia" w:hAnsiTheme="minorEastAsia" w:eastAsiaTheme="minorEastAsia"/>
          <w:sz w:val="24"/>
          <w:szCs w:val="24"/>
          <w:lang w:val="zh-CN"/>
        </w:rPr>
        <w:t xml:space="preserve">政策。</w:t>
      </w:r>
      <w:r>
        <w:rPr>
          <w:rFonts w:hint="eastAsia" w:cs="宋体" w:asciiTheme="minorEastAsia" w:hAnsiTheme="minorEastAsia" w:eastAsiaTheme="minorEastAsia"/>
          <w:sz w:val="24"/>
          <w:szCs w:val="24"/>
          <w:lang w:val="zh-CN"/>
        </w:rPr>
        <w:t xml:space="preserve">投标人</w:t>
      </w:r>
      <w:r>
        <w:rPr>
          <w:rFonts w:cs="宋体" w:asciiTheme="minorEastAsia" w:hAnsiTheme="minorEastAsia" w:eastAsiaTheme="minorEastAsia"/>
          <w:sz w:val="24"/>
          <w:szCs w:val="24"/>
          <w:lang w:val="zh-CN"/>
        </w:rPr>
        <w:t xml:space="preserve">提供虚假《声明函》、虚假证明文件谋取中标、成交的，依照《中华人民共和国政府采购法》等法律法规规定追究相应责任。</w:t>
      </w:r>
      <w:r/>
    </w:p>
    <w:p>
      <w:pPr>
        <w:ind w:firstLine="480"/>
        <w:spacing w:after="120"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3.7.4</w:t>
      </w:r>
      <w:r>
        <w:rPr>
          <w:rFonts w:cs="宋体" w:asciiTheme="minorEastAsia" w:hAnsiTheme="minorEastAsia" w:eastAsiaTheme="minorEastAsia"/>
          <w:sz w:val="24"/>
          <w:szCs w:val="24"/>
          <w:lang w:val="zh-CN"/>
        </w:rPr>
        <w:t xml:space="preserve">本国产品标准的适用范围</w:t>
      </w:r>
      <w:r>
        <w:rPr>
          <w:rFonts w:hint="eastAsia" w:cs="宋体" w:asciiTheme="minorEastAsia" w:hAnsiTheme="minorEastAsia" w:eastAsiaTheme="minorEastAsia"/>
          <w:sz w:val="24"/>
          <w:szCs w:val="24"/>
          <w:lang w:val="zh-CN"/>
        </w:rPr>
        <w:t xml:space="preserve">：</w:t>
      </w:r>
      <w:r>
        <w:rPr>
          <w:rFonts w:cs="宋体" w:asciiTheme="minorEastAsia" w:hAnsiTheme="minorEastAsia" w:eastAsiaTheme="minorEastAsia"/>
          <w:sz w:val="24"/>
          <w:szCs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3.7.5本国产品支持政策详见《国务院办公厅关于在政府采购中实施本国产品标准及相关政策的通知》（国办发〔2025〕34号）。</w:t>
      </w:r>
      <w:r/>
    </w:p>
    <w:p>
      <w:pPr>
        <w:ind w:firstLine="47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3.8未按要求提供相关材料的，不享受相关政策。</w:t>
      </w:r>
      <w:r/>
    </w:p>
    <w:p>
      <w:pPr>
        <w:ind w:firstLine="47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二、招标文件</w:t>
      </w:r>
      <w:r/>
    </w:p>
    <w:p>
      <w:pPr>
        <w:ind w:firstLine="482"/>
        <w:spacing w:after="120"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4、招标文件组成</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4.1 招标文件组成：</w:t>
      </w:r>
      <w:r>
        <w:rPr>
          <w:rFonts w:hint="eastAsia" w:cs="宋体" w:asciiTheme="minorEastAsia" w:hAnsiTheme="minorEastAsia" w:eastAsiaTheme="minorEastAsia"/>
          <w:sz w:val="24"/>
          <w:szCs w:val="24"/>
        </w:rPr>
        <w:t xml:space="preserve">招标公告</w:t>
      </w:r>
      <w:r>
        <w:rPr>
          <w:rFonts w:hint="eastAsia" w:cs="宋体" w:asciiTheme="minorEastAsia" w:hAnsiTheme="minorEastAsia" w:eastAsiaTheme="minorEastAsia"/>
          <w:sz w:val="24"/>
          <w:szCs w:val="24"/>
          <w:lang w:val="zh-CN"/>
        </w:rPr>
        <w:t xml:space="preserve">、投标人须知、投标人应当提交的资格证明文件、投标报价要求、投标文件编制要求、招标项目的技术规格、要求和数量、合同主要条款及合同签订方式、交货和提供服务的时间、付款条件、评标方法、评标标准、无效投标和废标条款、附件等。</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4.2 招标的最小单位是</w:t>
      </w:r>
      <w:r>
        <w:rPr>
          <w:rFonts w:hint="eastAsia" w:cs="宋体" w:asciiTheme="minorEastAsia" w:hAnsiTheme="minorEastAsia" w:eastAsiaTheme="minorEastAsia"/>
          <w:sz w:val="24"/>
          <w:szCs w:val="24"/>
        </w:rPr>
        <w:t xml:space="preserve">分</w:t>
      </w:r>
      <w:r>
        <w:rPr>
          <w:rFonts w:hint="eastAsia" w:cs="宋体" w:asciiTheme="minorEastAsia" w:hAnsiTheme="minorEastAsia" w:eastAsiaTheme="minorEastAsia"/>
          <w:sz w:val="24"/>
          <w:szCs w:val="24"/>
          <w:lang w:val="zh-CN"/>
        </w:rPr>
        <w:t xml:space="preserve">包。招标服务数量及技术要求中未分包的，投标人对要求提供的产品和服务不得部分投标；招标产品和服务数量及技术要求中已经分包的，应当以包为单位投标。</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4.3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cs="宋体" w:asciiTheme="minorEastAsia" w:hAnsiTheme="minorEastAsia" w:eastAsiaTheme="minorEastAsia"/>
          <w:b/>
          <w:bCs/>
          <w:sz w:val="24"/>
          <w:szCs w:val="24"/>
          <w:lang w:val="zh-CN"/>
        </w:rPr>
      </w:pPr>
      <w:r/>
      <w:bookmarkStart w:id="37" w:name="_Toc16293"/>
      <w:r/>
      <w:bookmarkStart w:id="38" w:name="_Toc30037"/>
      <w:r>
        <w:rPr>
          <w:rFonts w:hint="eastAsia" w:cs="宋体" w:asciiTheme="minorEastAsia" w:hAnsiTheme="minorEastAsia" w:eastAsiaTheme="minorEastAsia"/>
          <w:b/>
          <w:bCs/>
          <w:sz w:val="24"/>
          <w:szCs w:val="24"/>
          <w:lang w:val="zh-CN"/>
        </w:rPr>
        <w:t xml:space="preserve">5、招标文件的澄清、修改</w:t>
      </w:r>
      <w:bookmarkEnd w:id="37"/>
      <w:r/>
      <w:bookmarkEnd w:id="38"/>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5.1采购人和采购代理机构可以对已发出的招标文件进行必要的澄清或者修改，在招标文件要求提交投标文件截止时间</w:t>
      </w:r>
      <w:r>
        <w:rPr>
          <w:rFonts w:hint="eastAsia" w:cs="宋体" w:asciiTheme="minorEastAsia" w:hAnsiTheme="minorEastAsia" w:eastAsiaTheme="minorEastAsia"/>
          <w:b/>
          <w:bCs/>
          <w:sz w:val="24"/>
          <w:szCs w:val="24"/>
          <w:lang w:val="zh-CN"/>
        </w:rPr>
        <w:t xml:space="preserve">十五日</w:t>
      </w:r>
      <w:r>
        <w:rPr>
          <w:rFonts w:hint="eastAsia" w:cs="宋体" w:asciiTheme="minorEastAsia" w:hAnsiTheme="minorEastAsia" w:eastAsiaTheme="minorEastAsia"/>
          <w:sz w:val="24"/>
          <w:szCs w:val="24"/>
          <w:lang w:val="zh-CN"/>
        </w:rPr>
        <w:t xml:space="preserve">前，在原招标公告媒体发布更正公告，不足15日的，采购人和采购代理机构顺延提交投标文件的截止时间。澄清或者修改的内容为招标文件的组成部分。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 </w:t>
      </w:r>
      <w:r>
        <w:rPr>
          <w:rFonts w:hint="eastAsia" w:cs="宋体" w:asciiTheme="minorEastAsia" w:hAnsiTheme="minorEastAsia" w:eastAsiaTheme="minorEastAsia"/>
          <w:sz w:val="24"/>
          <w:szCs w:val="24"/>
        </w:rPr>
        <w:t xml:space="preserve">投标人</w:t>
      </w:r>
      <w:r>
        <w:rPr>
          <w:rFonts w:hint="eastAsia" w:cs="宋体" w:asciiTheme="minorEastAsia" w:hAnsiTheme="minorEastAsia" w:eastAsiaTheme="minorEastAsia"/>
          <w:sz w:val="24"/>
          <w:szCs w:val="24"/>
          <w:lang w:val="zh-CN"/>
        </w:rPr>
        <w:t xml:space="preserve">应在投标截止时间前关注</w:t>
      </w:r>
      <w:r>
        <w:rPr>
          <w:rFonts w:hint="eastAsia" w:cs="宋体" w:asciiTheme="minorEastAsia" w:hAnsiTheme="minorEastAsia" w:eastAsiaTheme="minorEastAsia"/>
          <w:sz w:val="24"/>
          <w:szCs w:val="24"/>
        </w:rPr>
        <w:t xml:space="preserve">原招标信息发布媒体上</w:t>
      </w:r>
      <w:r>
        <w:rPr>
          <w:rFonts w:hint="eastAsia" w:cs="宋体" w:asciiTheme="minorEastAsia" w:hAnsiTheme="minorEastAsia" w:eastAsiaTheme="minorEastAsia"/>
          <w:sz w:val="24"/>
          <w:szCs w:val="24"/>
          <w:lang w:val="zh-CN"/>
        </w:rPr>
        <w:t xml:space="preserve">有关本招标项目有无变更公告。</w:t>
      </w:r>
      <w:r/>
    </w:p>
    <w:p>
      <w:pPr>
        <w:ind w:firstLine="482"/>
        <w:spacing w:line="360" w:lineRule="auto"/>
        <w:rPr>
          <w:rFonts w:hint="eastAsia" w:cs="宋体" w:asciiTheme="minorEastAsia" w:hAnsiTheme="minorEastAsia" w:eastAsiaTheme="minorEastAsia"/>
          <w:b/>
          <w:sz w:val="24"/>
          <w:szCs w:val="24"/>
          <w:lang w:val="zh-CN"/>
        </w:rPr>
      </w:pPr>
      <w:r/>
      <w:bookmarkStart w:id="39" w:name="_Toc1785"/>
      <w:r/>
      <w:bookmarkStart w:id="40" w:name="_Toc29531"/>
      <w:r>
        <w:rPr>
          <w:rFonts w:hint="eastAsia" w:cs="宋体" w:asciiTheme="minorEastAsia" w:hAnsiTheme="minorEastAsia" w:eastAsiaTheme="minorEastAsia"/>
          <w:b/>
          <w:sz w:val="24"/>
          <w:szCs w:val="24"/>
          <w:lang w:val="zh-CN"/>
        </w:rPr>
        <w:t xml:space="preserve">三、投标</w:t>
      </w:r>
      <w:bookmarkEnd w:id="39"/>
      <w:r/>
      <w:bookmarkEnd w:id="40"/>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6、投标文件的语言、计量单位、货币和编制</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6.1 投标人提交的投标文件、技术文件和资料，包括图纸中的说明，以及投标人与</w:t>
      </w:r>
      <w:r>
        <w:rPr>
          <w:rFonts w:hint="eastAsia" w:cs="宋体" w:asciiTheme="minorEastAsia" w:hAnsiTheme="minorEastAsia" w:eastAsiaTheme="minorEastAsia"/>
          <w:sz w:val="24"/>
          <w:szCs w:val="24"/>
        </w:rPr>
        <w:t xml:space="preserve">招标人</w:t>
      </w:r>
      <w:r>
        <w:rPr>
          <w:rFonts w:hint="eastAsia" w:cs="宋体" w:asciiTheme="minorEastAsia" w:hAnsiTheme="minorEastAsia" w:eastAsiaTheme="minorEastAsia"/>
          <w:sz w:val="24"/>
          <w:szCs w:val="24"/>
          <w:lang w:val="zh-CN"/>
        </w:rPr>
        <w:t xml:space="preserve">就有关投标的所有来往函电均应使用</w:t>
      </w:r>
      <w:r>
        <w:rPr>
          <w:rFonts w:hint="eastAsia" w:cs="宋体" w:asciiTheme="minorEastAsia" w:hAnsiTheme="minorEastAsia" w:eastAsiaTheme="minorEastAsia"/>
          <w:b/>
          <w:bCs/>
          <w:sz w:val="24"/>
          <w:szCs w:val="24"/>
          <w:lang w:val="zh-CN"/>
        </w:rPr>
        <w:t xml:space="preserve">中文</w:t>
      </w:r>
      <w:r>
        <w:rPr>
          <w:rFonts w:hint="eastAsia" w:cs="宋体" w:asciiTheme="minorEastAsia" w:hAnsiTheme="minorEastAsia" w:eastAsiaTheme="minorEastAsia"/>
          <w:sz w:val="24"/>
          <w:szCs w:val="24"/>
          <w:lang w:val="zh-CN"/>
        </w:rPr>
        <w:t xml:space="preserve">。投标文件中若有英文或其他语言文字的资料，应提供相应的中文翻译资料。对不同文本投标文件的解释发生异议的，以中文文本为准。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6.2 投标人所使用的计量单位应为国家法定计量单位。</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6.3 投标人应使用人民币报价，不接受其他币种报价。</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6.4 投标文件应字迹清楚、内容齐全、不得涂改。如有修改，修改处须有投标人公章和法定代表人或其授权的投标人代表签字。</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6.5 投标文件应按照招标文件规定的顺序，逐页编码并编制目录，由于编排混乱导致投标文件被误读或查找不到，责任由投标人承担。</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6.6 投标人应自行承担所有与准备和参加投标有关的费用。</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6.7</w:t>
      </w:r>
      <w:r>
        <w:rPr>
          <w:rFonts w:hint="eastAsia" w:cs="宋体" w:asciiTheme="minorEastAsia" w:hAnsiTheme="minorEastAsia" w:eastAsiaTheme="minorEastAsia"/>
          <w:sz w:val="24"/>
          <w:szCs w:val="24"/>
          <w:lang w:val="zh-CN"/>
        </w:rPr>
        <w:t xml:space="preserve">如标书制作工具中格式和内容与“江苏政府采购网”发布的招标文件不一致，请以“江苏政府采购网”发布的招标文件为准。</w:t>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7、投标文件组成</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 投标文件由商务部分、技术部分、价格部分，以及其他部分组成。</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 </w:t>
      </w:r>
      <w:r>
        <w:rPr>
          <w:rFonts w:hint="eastAsia" w:cs="宋体" w:asciiTheme="minorEastAsia" w:hAnsiTheme="minorEastAsia" w:eastAsiaTheme="minorEastAsia"/>
          <w:sz w:val="24"/>
          <w:szCs w:val="24"/>
        </w:rPr>
        <w:t xml:space="preserve">投标人应当根据招标文件要求编制投标文件，投标文件应对招标文件提出的要求和条件作出实质性响应并逐条标明满足与否。</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7.3 投标人根据招标文件载明的标的采购项目实际情况，拟在中标后将中标项目的非主体、非关键性工作交由他人完成的，应当在投标文件中载明。</w:t>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8、投标文件的商务部分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lang w:val="zh-CN"/>
        </w:rPr>
        <w:t xml:space="preserve">.1 商务部分是证明投标人有资格参加投标和中标后有能力履行合同的文件，</w:t>
      </w:r>
      <w:r>
        <w:rPr>
          <w:rFonts w:hint="eastAsia" w:cs="宋体" w:asciiTheme="minorEastAsia" w:hAnsiTheme="minorEastAsia" w:eastAsiaTheme="minorEastAsia"/>
          <w:sz w:val="24"/>
          <w:szCs w:val="24"/>
        </w:rPr>
        <w:t xml:space="preserve">这些文件应能满足招标的要求</w:t>
      </w:r>
      <w:r>
        <w:rPr>
          <w:rFonts w:hint="eastAsia" w:cs="宋体" w:asciiTheme="minorEastAsia" w:hAnsiTheme="minorEastAsia" w:eastAsiaTheme="minorEastAsia"/>
          <w:sz w:val="24"/>
          <w:szCs w:val="24"/>
          <w:lang w:val="zh-CN"/>
        </w:rPr>
        <w:t xml:space="preserve">，包括但不限于下列文件：</w:t>
      </w:r>
      <w:r/>
    </w:p>
    <w:p>
      <w:pPr>
        <w:ind w:firstLine="480"/>
        <w:spacing w:line="360" w:lineRule="auto"/>
        <w:rPr>
          <w:rFonts w:hint="eastAsia" w:cs="宋体" w:asciiTheme="minorEastAsia" w:hAnsiTheme="minorEastAsia" w:eastAsiaTheme="minorEastAsia"/>
          <w:sz w:val="24"/>
          <w:szCs w:val="24"/>
        </w:rPr>
      </w:pPr>
      <w:r/>
      <w:bookmarkStart w:id="41" w:name="_Hlk219320384"/>
      <w:r>
        <w:rPr>
          <w:rFonts w:hint="eastAsia" w:cs="宋体" w:asciiTheme="minorEastAsia" w:hAnsiTheme="minorEastAsia" w:eastAsiaTheme="minorEastAsia"/>
          <w:sz w:val="24"/>
          <w:szCs w:val="24"/>
        </w:rPr>
        <w:t xml:space="preserve">（1）投标函；</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（2）营业执照、授权委托书；</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（3）法定代表人及授权代表身份证明复印件；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（4）资格条件证明文件、承诺书；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（5）《开标一览表》、《商务条款偏离表》；</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（6）投标人认为需要提供的其他资格证明文件和商务资料。</w:t>
      </w:r>
      <w:bookmarkEnd w:id="41"/>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9、投标文件的技术部分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lang w:val="zh-CN"/>
        </w:rPr>
        <w:t xml:space="preserve">.1 技术部分是证明</w:t>
      </w:r>
      <w:r>
        <w:rPr>
          <w:rFonts w:hint="eastAsia" w:cs="宋体" w:asciiTheme="minorEastAsia" w:hAnsiTheme="minorEastAsia" w:eastAsiaTheme="minorEastAsia"/>
          <w:sz w:val="24"/>
          <w:szCs w:val="24"/>
        </w:rPr>
        <w:t xml:space="preserve">投标人提供的产品和服务是合格的、并符合招标文件要求的证明文件，以及</w:t>
      </w:r>
      <w:r>
        <w:rPr>
          <w:rFonts w:hint="eastAsia" w:cs="宋体" w:asciiTheme="minorEastAsia" w:hAnsiTheme="minorEastAsia" w:eastAsiaTheme="minorEastAsia"/>
          <w:sz w:val="24"/>
          <w:szCs w:val="24"/>
          <w:lang w:val="zh-CN"/>
        </w:rPr>
        <w:t xml:space="preserve">对投标报价表中的产品和服务的详细说明，这些文件可以是文字资料、图纸和数据等。</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lang w:val="zh-CN"/>
        </w:rPr>
        <w:t xml:space="preserve">.2 若技术性能无特殊说明，则按国家有关部门最新颁布的标准及规范为准；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lang w:val="zh-CN"/>
        </w:rPr>
        <w:t xml:space="preserve">.3 提供的产品和服务如与招标文件要求有不符之处，应说明其差别之所在，并在《技术条款偏离表》中逐条予以说明。</w:t>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10、投标文件的价格部分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10</w:t>
      </w:r>
      <w:r>
        <w:rPr>
          <w:rFonts w:hint="eastAsia" w:cs="宋体" w:asciiTheme="minorEastAsia" w:hAnsiTheme="minorEastAsia" w:eastAsiaTheme="minorEastAsia"/>
          <w:sz w:val="24"/>
          <w:szCs w:val="24"/>
          <w:lang w:val="zh-CN"/>
        </w:rPr>
        <w:t xml:space="preserve">.1价格部分是对投标服务价格构成的说明，每一项服务仅接受一个价格。</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10</w:t>
      </w:r>
      <w:r>
        <w:rPr>
          <w:rFonts w:hint="eastAsia" w:cs="宋体" w:asciiTheme="minorEastAsia" w:hAnsiTheme="minorEastAsia" w:eastAsiaTheme="minorEastAsia"/>
          <w:sz w:val="24"/>
          <w:szCs w:val="24"/>
          <w:lang w:val="zh-CN"/>
        </w:rPr>
        <w:t xml:space="preserve">.2报价应包含为履行本项目合同项下所有义务的全部含税费用（包括但不限于货物设计、制造、包装、仓储、运输装缷、保险、安装(含设备运行配套</w:t>
      </w:r>
      <w:r>
        <w:rPr>
          <w:rFonts w:cs="宋体" w:asciiTheme="minorEastAsia" w:hAnsiTheme="minorEastAsia" w:eastAsiaTheme="minorEastAsia"/>
          <w:sz w:val="24"/>
          <w:szCs w:val="24"/>
          <w:lang w:val="zh-CN"/>
        </w:rPr>
        <w:t xml:space="preserve">的</w:t>
      </w:r>
      <w:r>
        <w:rPr>
          <w:rFonts w:hint="eastAsia" w:cs="宋体" w:asciiTheme="minorEastAsia" w:hAnsiTheme="minorEastAsia" w:eastAsiaTheme="minorEastAsia"/>
          <w:sz w:val="24"/>
          <w:szCs w:val="24"/>
          <w:lang w:val="zh-CN"/>
        </w:rPr>
        <w:t xml:space="preserve">软</w:t>
      </w:r>
      <w:r>
        <w:rPr>
          <w:rFonts w:cs="宋体" w:asciiTheme="minorEastAsia" w:hAnsiTheme="minorEastAsia" w:eastAsiaTheme="minorEastAsia"/>
          <w:sz w:val="24"/>
          <w:szCs w:val="24"/>
          <w:lang w:val="zh-CN"/>
        </w:rPr>
        <w:t xml:space="preserve">水机</w:t>
      </w:r>
      <w:r>
        <w:rPr>
          <w:rFonts w:hint="eastAsia" w:cs="宋体" w:asciiTheme="minorEastAsia" w:hAnsiTheme="minorEastAsia" w:eastAsiaTheme="minorEastAsia"/>
          <w:sz w:val="24"/>
          <w:szCs w:val="24"/>
          <w:lang w:val="zh-CN"/>
        </w:rPr>
        <w:t xml:space="preserve">、</w:t>
      </w:r>
      <w:r>
        <w:rPr>
          <w:rFonts w:cs="宋体" w:asciiTheme="minorEastAsia" w:hAnsiTheme="minorEastAsia" w:eastAsiaTheme="minorEastAsia"/>
          <w:sz w:val="24"/>
          <w:szCs w:val="24"/>
          <w:lang w:val="zh-CN"/>
        </w:rPr>
        <w:t xml:space="preserve">排风机、空气压缩机、蒸汽疏水阀</w:t>
      </w:r>
      <w:r>
        <w:rPr>
          <w:rFonts w:hint="eastAsia" w:cs="宋体" w:asciiTheme="minorEastAsia" w:hAnsiTheme="minorEastAsia" w:eastAsiaTheme="minorEastAsia"/>
          <w:sz w:val="24"/>
          <w:szCs w:val="24"/>
          <w:lang w:val="zh-CN"/>
        </w:rPr>
        <w:t xml:space="preserve">等组件及相应的水、电、汽管路连接和现场结构改造等等)、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rPr>
          <w:rFonts w:hint="eastAsia" w:cs="宋体" w:asciiTheme="minorEastAsia" w:hAnsiTheme="minorEastAsia" w:eastAsiaTheme="minorEastAsia"/>
          <w:sz w:val="24"/>
          <w:szCs w:val="24"/>
          <w:lang w:val="zh-CN"/>
        </w:rPr>
        <w:t xml:space="preserve">.3投标人的任何错漏、优惠、竞争性报价不得作为减轻责任、减少服</w:t>
      </w:r>
      <w:r>
        <w:rPr>
          <w:rFonts w:hint="eastAsia" w:cs="宋体" w:asciiTheme="minorEastAsia" w:hAnsiTheme="minorEastAsia" w:eastAsiaTheme="minorEastAsia"/>
          <w:sz w:val="24"/>
          <w:szCs w:val="24"/>
        </w:rPr>
        <w:t xml:space="preserve">务、增加收费、降低质量的理由。</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10.4评审过程中出现下列情形之一的，评审委员会应当启动异常低价投标（响应）审查程序：</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投标（响应）报价低于采购项目最高限价45%的，即投标（响应）报价&lt;采购项目最高限价×45%；</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cs="宋体" w:asciiTheme="minorEastAsia" w:hAnsiTheme="minorEastAsia" w:eastAsiaTheme="minorEastAsia"/>
          <w:sz w:val="24"/>
          <w:szCs w:val="24"/>
        </w:rPr>
        <w:t xml:space="preserve">评审委员会基于专业判断，认为供应商报价过低，有可能影响产品质量或者不能诚信履约的其他情形。</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启动异常低价投标（响应）审查后，评审委员会</w:t>
      </w:r>
      <w:r>
        <w:rPr>
          <w:rFonts w:cs="宋体" w:asciiTheme="minorEastAsia" w:hAnsiTheme="minorEastAsia" w:eastAsiaTheme="minorEastAsia"/>
          <w:sz w:val="24"/>
          <w:szCs w:val="24"/>
        </w:rPr>
        <w:t xml:space="preserve">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10</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投标人应在《开标一览表》、《投标分项报价》等标明提供产品和服务的单价、总价以及分项报价。</w:t>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11、投标有效期</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rPr>
          <w:rFonts w:hint="eastAsia" w:cs="宋体" w:asciiTheme="minorEastAsia" w:hAnsiTheme="minorEastAsia" w:eastAsiaTheme="minorEastAsia"/>
          <w:b/>
          <w:bCs/>
          <w:sz w:val="24"/>
          <w:szCs w:val="24"/>
        </w:rPr>
        <w:t xml:space="preserve">投标有效期为</w:t>
      </w:r>
      <w:r>
        <w:rPr>
          <w:rFonts w:hint="eastAsia" w:cs="宋体" w:asciiTheme="minorEastAsia" w:hAnsiTheme="minorEastAsia" w:eastAsiaTheme="minorEastAsia"/>
          <w:b/>
          <w:bCs/>
          <w:sz w:val="24"/>
          <w:szCs w:val="24"/>
          <w:lang w:val="zh-CN"/>
        </w:rPr>
        <w:t xml:space="preserve">90天</w:t>
      </w:r>
      <w:r>
        <w:rPr>
          <w:rFonts w:hint="eastAsia" w:cs="宋体" w:asciiTheme="minorEastAsia" w:hAnsiTheme="minorEastAsia" w:eastAsiaTheme="minorEastAsia"/>
          <w:sz w:val="24"/>
          <w:szCs w:val="24"/>
          <w:lang w:val="zh-CN"/>
        </w:rPr>
        <w:t xml:space="preserve">，投标有效期从提交投标文件的截止之日起算。投标文件中承诺的投标有效期应当不少于招标文件中载明的投标有效期。</w:t>
      </w:r>
      <w:r/>
    </w:p>
    <w:p>
      <w:pPr>
        <w:numPr>
          <w:ilvl w:val="0"/>
          <w:numId w:val="7"/>
        </w:numPr>
        <w:ind w:firstLine="482"/>
        <w:spacing w:after="0"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投标文件的递交</w:t>
      </w:r>
      <w:r/>
    </w:p>
    <w:p>
      <w:pPr>
        <w:ind w:firstLine="480"/>
        <w:spacing w:after="120"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12.1本项目通过</w:t>
      </w:r>
      <w:r>
        <w:rPr>
          <w:rFonts w:hint="eastAsia" w:cs="宋体" w:asciiTheme="minorEastAsia" w:hAnsiTheme="minorEastAsia" w:eastAsiaTheme="minorEastAsia"/>
          <w:sz w:val="24"/>
          <w:szCs w:val="24"/>
          <w:lang w:val="zh-CN"/>
        </w:rPr>
        <w:t xml:space="preserve">苏采云电子交易平台进行采购，投标人须通过“苏采云”平台在线制作并提交投标文件。至提交投标文件截止时间，电子交易平台投标通道将关闭，投标人未完成电子投标文件有效提交的，其投标将被拒绝。</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.2 投标人须在招标文件规定的提交投标文件截止时间前，通过响应文件编制软件或登录电子交易平台在规定时间内完成提交，提交成功后系统将发送投标回执。时间以电子交易平台时间为准。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.3 截止时间以后提交的投标文件，电子交易平台将拒绝接收。投标人应充分考虑网络环境、网络带宽等风险因素。</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.4 提交投标文件时，投标人须使用制作该投标文件的同一数字认证证书进行提交操作。</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12</w:t>
      </w:r>
      <w:r>
        <w:rPr>
          <w:rFonts w:hint="eastAsia" w:cs="宋体" w:asciiTheme="minorEastAsia" w:hAnsiTheme="minorEastAsia" w:eastAsiaTheme="minorEastAsia"/>
          <w:sz w:val="24"/>
          <w:szCs w:val="24"/>
          <w:lang w:val="zh-CN"/>
        </w:rPr>
        <w:t xml:space="preserve">.5 提交完成后至解密前，投标人不能对加密投标文件时所使用的数字认证证书进行更新、续费，否则可能引起的投标文件解密失败等相关后果由投标人自行承担。</w:t>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1</w:t>
      </w:r>
      <w:r>
        <w:rPr>
          <w:rFonts w:hint="eastAsia" w:cs="宋体" w:asciiTheme="minorEastAsia" w:hAnsiTheme="minorEastAsia" w:eastAsiaTheme="minorEastAsia"/>
          <w:b/>
          <w:bCs/>
          <w:sz w:val="24"/>
          <w:szCs w:val="24"/>
        </w:rPr>
        <w:t xml:space="preserve">3</w:t>
      </w:r>
      <w:r>
        <w:rPr>
          <w:rFonts w:hint="eastAsia" w:cs="宋体" w:asciiTheme="minorEastAsia" w:hAnsiTheme="minorEastAsia" w:eastAsiaTheme="minorEastAsia"/>
          <w:b/>
          <w:bCs/>
          <w:sz w:val="24"/>
          <w:szCs w:val="24"/>
          <w:lang w:val="zh-CN"/>
        </w:rPr>
        <w:t xml:space="preserve">、投标文件的修改和撤回</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13</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 投标人可在提交投标文件截止时间前对投标文件进行补充、修改。</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 投标人不得在投标截止时间以后修改、撤回投标文件。</w:t>
      </w:r>
      <w:r/>
    </w:p>
    <w:p>
      <w:pPr>
        <w:ind w:firstLine="482"/>
        <w:spacing w:line="360" w:lineRule="auto"/>
        <w:rPr>
          <w:rFonts w:hint="eastAsia" w:cs="宋体" w:asciiTheme="minorEastAsia" w:hAnsiTheme="minorEastAsia" w:eastAsiaTheme="minorEastAsia"/>
          <w:b/>
          <w:sz w:val="24"/>
          <w:szCs w:val="24"/>
          <w:lang w:val="zh-CN"/>
        </w:rPr>
      </w:pPr>
      <w:r/>
      <w:bookmarkStart w:id="42" w:name="_Toc17243"/>
      <w:r/>
      <w:bookmarkStart w:id="43" w:name="_Toc21540"/>
      <w:r>
        <w:rPr>
          <w:rFonts w:hint="eastAsia" w:cs="宋体" w:asciiTheme="minorEastAsia" w:hAnsiTheme="minorEastAsia" w:eastAsiaTheme="minorEastAsia"/>
          <w:b/>
          <w:sz w:val="24"/>
          <w:szCs w:val="24"/>
          <w:lang w:val="zh-CN"/>
        </w:rPr>
        <w:t xml:space="preserve">四、开标、评标与确定中标投标人</w:t>
      </w:r>
      <w:bookmarkEnd w:id="42"/>
      <w:r/>
      <w:bookmarkEnd w:id="43"/>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1</w:t>
      </w:r>
      <w:r>
        <w:rPr>
          <w:rFonts w:hint="eastAsia" w:cs="宋体" w:asciiTheme="minorEastAsia" w:hAnsiTheme="minorEastAsia" w:eastAsiaTheme="minorEastAsia"/>
          <w:b/>
          <w:bCs/>
          <w:sz w:val="24"/>
          <w:szCs w:val="24"/>
        </w:rPr>
        <w:t xml:space="preserve">4</w:t>
      </w:r>
      <w:r>
        <w:rPr>
          <w:rFonts w:hint="eastAsia" w:cs="宋体" w:asciiTheme="minorEastAsia" w:hAnsiTheme="minorEastAsia" w:eastAsiaTheme="minorEastAsia"/>
          <w:b/>
          <w:bCs/>
          <w:sz w:val="24"/>
          <w:szCs w:val="24"/>
          <w:lang w:val="zh-CN"/>
        </w:rPr>
        <w:t xml:space="preserve">、开标</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.1 采购代理机构按招标文件规定的时间和地点组织公开开标。</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.2 本项目采用网上开标方式，请投标人事先做好电脑环境准备，自行选择互联网连接畅通的场地，使用与制作投标文件的同一数字认证证书准时参加开标，请各投标人在开标时间前提前登录开标大厅做好准备。</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.3 投标人不足3家，不进入解密程序。</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.4 开标时，采购代理机构将在系统内公布投标人名单，发出解密的指令，投标人自行实施解密，</w:t>
      </w:r>
      <w:r>
        <w:rPr>
          <w:rFonts w:hint="eastAsia" w:asciiTheme="minorEastAsia" w:hAnsiTheme="minorEastAsia" w:eastAsiaTheme="minorEastAsia"/>
          <w:sz w:val="24"/>
          <w:szCs w:val="24"/>
        </w:rPr>
        <w:t xml:space="preserve">在苏采云系统规定的时间</w:t>
      </w:r>
      <w:r>
        <w:rPr>
          <w:rFonts w:hint="eastAsia" w:cs="宋体" w:asciiTheme="minorEastAsia" w:hAnsiTheme="minorEastAsia" w:eastAsiaTheme="minorEastAsia"/>
          <w:sz w:val="24"/>
          <w:szCs w:val="24"/>
          <w:lang w:val="zh-CN"/>
        </w:rPr>
        <w:t xml:space="preserve">内完成。解密时，投标人必须使用与制作投标文件的同一数字认证证书对投标文件进行解密，否则解密将会失败。</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.5 因投标人原因造成投标文件未解密或解密失败或无法正常打开投标文件的，采购代理机构将拒绝其投标。部分投标人投标文件未解密或解密失败的，程序可以继续进行。若解密成功的投标人不足三家，不进入后续程序。</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.6 本项目在限定的解密时间内，只要有任一家投标人解密成功，即视为电子交易平台运行无故障。</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.7 电子投标文件解密全部完成后，按投标文件解密成功顺序向所有投标人宣布投标人名称、投标价格以及招标文件规定的其他内容。</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.8 电子交易平台自动记录开标过程，由参加开标的各投标人代表和相关工作人员确认开标结果。</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.9 投标人代表如对开标过程和开标记录有疑义，应在主持人发布确认指令后</w:t>
      </w:r>
      <w:bookmarkStart w:id="44" w:name="EBbc6d2ab378c5413598f314d1f7af5109"/>
      <w:r>
        <w:rPr>
          <w:rFonts w:hint="eastAsia" w:cs="宋体" w:asciiTheme="minorEastAsia" w:hAnsiTheme="minorEastAsia" w:eastAsiaTheme="minorEastAsia"/>
          <w:sz w:val="24"/>
          <w:szCs w:val="24"/>
          <w:lang w:val="zh-CN"/>
        </w:rPr>
        <w:t xml:space="preserve">3分钟内提出</w:t>
      </w:r>
      <w:bookmarkEnd w:id="44"/>
      <w:r>
        <w:rPr>
          <w:rFonts w:hint="eastAsia" w:cs="宋体" w:asciiTheme="minorEastAsia" w:hAnsiTheme="minorEastAsia" w:eastAsiaTheme="minorEastAsia"/>
          <w:sz w:val="24"/>
          <w:szCs w:val="24"/>
          <w:lang w:val="zh-CN"/>
        </w:rPr>
        <w:t xml:space="preserve">询问，采购代理机构将及时处理投标人代表提出的询问。如在规定时间内未提出，视同认可开标结果。</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.10 投标人须配合开标工作，未按时加入开标会议区并完成登录操作的或未能在开标会议区内全程参与交互的，视为放弃交互和放弃对开标全过程提出异议的权利，投标人将无法看到解密指令、异议回复、唱标等实时情况，并承担由此导致的一切后果。</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11</w:t>
      </w:r>
      <w:r>
        <w:rPr>
          <w:rFonts w:hint="eastAsia" w:cs="宋体" w:asciiTheme="minorEastAsia" w:hAnsiTheme="minorEastAsia" w:eastAsiaTheme="minorEastAsia"/>
          <w:sz w:val="24"/>
          <w:szCs w:val="24"/>
          <w:lang w:val="zh-CN"/>
        </w:rPr>
        <w:t xml:space="preserve"> 开标时，《开标一览表》内容与投标文件中相应内容不一致的，以《开标一览表》为准。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12</w:t>
      </w:r>
      <w:r>
        <w:rPr>
          <w:rFonts w:hint="eastAsia" w:cs="宋体" w:asciiTheme="minorEastAsia" w:hAnsiTheme="minorEastAsia" w:eastAsiaTheme="minorEastAsia"/>
          <w:sz w:val="24"/>
          <w:szCs w:val="24"/>
          <w:lang w:val="zh-CN"/>
        </w:rPr>
        <w:t xml:space="preserve"> 投标文件、《开标一览表》中报价的大写金额与小写金额不一致的，以大写金额为准。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13</w:t>
      </w:r>
      <w:r>
        <w:rPr>
          <w:rFonts w:hint="eastAsia" w:cs="宋体" w:asciiTheme="minorEastAsia" w:hAnsiTheme="minorEastAsia" w:eastAsiaTheme="minorEastAsia"/>
          <w:sz w:val="24"/>
          <w:szCs w:val="24"/>
          <w:lang w:val="zh-CN"/>
        </w:rPr>
        <w:t xml:space="preserve"> 单价金额小数点或者百分比有明显错位的，以《开标一览表》的总价为准，并修改单价；</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14</w:t>
      </w:r>
      <w:r>
        <w:rPr>
          <w:rFonts w:hint="eastAsia" w:cs="宋体" w:asciiTheme="minorEastAsia" w:hAnsiTheme="minorEastAsia" w:eastAsiaTheme="minorEastAsia"/>
          <w:sz w:val="24"/>
          <w:szCs w:val="24"/>
          <w:lang w:val="zh-CN"/>
        </w:rPr>
        <w:t xml:space="preserve"> 总价金额与按单价汇总金额不一致的，以单价金额计算结果为准；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15 </w:t>
      </w:r>
      <w:r>
        <w:rPr>
          <w:rFonts w:hint="eastAsia" w:cs="宋体" w:asciiTheme="minorEastAsia" w:hAnsiTheme="minorEastAsia" w:eastAsiaTheme="minorEastAsia"/>
          <w:sz w:val="24"/>
          <w:szCs w:val="24"/>
          <w:lang w:val="zh-CN"/>
        </w:rPr>
        <w:t xml:space="preserve">对不同文字文本投标文件的解释发生异议的，以中文文本为准。</w:t>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1</w:t>
      </w:r>
      <w:r>
        <w:rPr>
          <w:rFonts w:hint="eastAsia" w:cs="宋体" w:asciiTheme="minorEastAsia" w:hAnsiTheme="minorEastAsia" w:eastAsiaTheme="minorEastAsia"/>
          <w:b/>
          <w:bCs/>
          <w:sz w:val="24"/>
          <w:szCs w:val="24"/>
          <w:lang w:val="en-US" w:eastAsia="zh-CN"/>
        </w:rPr>
        <w:t xml:space="preserve">6</w:t>
      </w:r>
      <w:r>
        <w:rPr>
          <w:rFonts w:hint="eastAsia" w:cs="宋体" w:asciiTheme="minorEastAsia" w:hAnsiTheme="minorEastAsia" w:eastAsiaTheme="minorEastAsia"/>
          <w:b/>
          <w:bCs/>
          <w:sz w:val="24"/>
          <w:szCs w:val="24"/>
          <w:lang w:val="zh-CN"/>
        </w:rPr>
        <w:t xml:space="preserve">、评标</w:t>
      </w:r>
      <w:r/>
    </w:p>
    <w:p>
      <w:pPr>
        <w:ind w:firstLine="480"/>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en-US" w:eastAsia="zh-CN"/>
        </w:rPr>
        <w:t xml:space="preserve">6</w:t>
      </w: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b/>
          <w:bCs/>
          <w:sz w:val="24"/>
          <w:szCs w:val="24"/>
          <w:lang w:val="zh-CN"/>
        </w:rPr>
        <w:t xml:space="preserve"> </w:t>
      </w:r>
      <w:r>
        <w:rPr>
          <w:rFonts w:hint="eastAsia" w:cs="宋体" w:asciiTheme="minorEastAsia" w:hAnsiTheme="minorEastAsia" w:eastAsiaTheme="minorEastAsia"/>
          <w:b/>
          <w:bCs/>
          <w:sz w:val="24"/>
          <w:szCs w:val="24"/>
        </w:rPr>
        <w:t xml:space="preserve">评标组织</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评标工作由采购人或采购代理机构负责组织，具体评标事务由依法组建的评标委员会负责，评标委员会由采购人代表和有关技术、经济等方面的专家组成，独立开展评审工作。</w:t>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rPr>
        <w:t xml:space="preserve">1</w:t>
      </w:r>
      <w:r>
        <w:rPr>
          <w:rFonts w:hint="eastAsia" w:cs="宋体" w:asciiTheme="minorEastAsia" w:hAnsiTheme="minorEastAsia" w:eastAsiaTheme="minorEastAsia"/>
          <w:b/>
          <w:bCs/>
          <w:sz w:val="24"/>
          <w:szCs w:val="24"/>
          <w:lang w:val="en-US" w:eastAsia="zh-CN"/>
        </w:rPr>
        <w:t xml:space="preserve">6</w:t>
      </w:r>
      <w:r>
        <w:rPr>
          <w:rFonts w:hint="eastAsia" w:cs="宋体" w:asciiTheme="minorEastAsia" w:hAnsiTheme="minorEastAsia" w:eastAsiaTheme="minorEastAsia"/>
          <w:b/>
          <w:bCs/>
          <w:sz w:val="24"/>
          <w:szCs w:val="24"/>
          <w:lang w:val="zh-CN"/>
        </w:rPr>
        <w:t xml:space="preserve">.2 评标程序</w:t>
      </w:r>
      <w:r/>
    </w:p>
    <w:p>
      <w:pPr>
        <w:ind w:firstLine="482"/>
        <w:spacing w:line="360" w:lineRule="auto"/>
        <w:rPr>
          <w:rFonts w:hint="eastAsia"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rPr>
        <w:t xml:space="preserve">1</w:t>
      </w:r>
      <w:r>
        <w:rPr>
          <w:rFonts w:hint="eastAsia" w:cs="宋体" w:asciiTheme="minorEastAsia" w:hAnsiTheme="minorEastAsia" w:eastAsiaTheme="minorEastAsia"/>
          <w:b/>
          <w:sz w:val="24"/>
          <w:szCs w:val="24"/>
          <w:lang w:val="en-US" w:eastAsia="zh-CN"/>
        </w:rPr>
        <w:t xml:space="preserve">6</w:t>
      </w:r>
      <w:r>
        <w:rPr>
          <w:rFonts w:hint="eastAsia" w:cs="宋体" w:asciiTheme="minorEastAsia" w:hAnsiTheme="minorEastAsia" w:eastAsiaTheme="minorEastAsia"/>
          <w:b/>
          <w:sz w:val="24"/>
          <w:szCs w:val="24"/>
          <w:lang w:val="zh-CN"/>
        </w:rPr>
        <w:t xml:space="preserve">.2.1 投标文件的资格审查</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采购人和采购代理机构将依法对投标人投标文件中的资格证明文件的资格进行审查：以确定投标投标人是否具备投标资格。 同时，将在“信用中国”网站（www.creditchina.gov.cn）、“中国 政府采购网"(www.ccgp.gov.cn)对投标人是否被列入失信被执行人、重大税收违法失信主体、政府采购严重违法失信行为记录名单的情况进行查询，以确定投标投标人是否具备投标资格。</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投标文件有下列情况之一的，在资格性审查时按照无效投标处理：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（1）不具备招标文件中规定资格条件的；</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 投标人被“信用中国”网站（www.creditchina.gov.cn）、“中国政府采购网"(www.ccgp.gov.cn) 列入失信被执行人、重大税收违法失信主体、政府采购严重违法失信行为记录名单的 </w:t>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rPr>
        <w:t xml:space="preserve">16</w:t>
      </w:r>
      <w:r>
        <w:rPr>
          <w:rFonts w:hint="eastAsia" w:cs="宋体" w:asciiTheme="minorEastAsia" w:hAnsiTheme="minorEastAsia" w:eastAsiaTheme="minorEastAsia"/>
          <w:b/>
          <w:bCs/>
          <w:sz w:val="24"/>
          <w:szCs w:val="24"/>
          <w:lang w:val="zh-CN"/>
        </w:rPr>
        <w:t xml:space="preserve">.2.2 投标文件的符合性审查</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委员会将依据法律法规和招标文件的规定，对投标文件的有效性、完整性和对招标文件的响应程度进行审查，以确定是否对招标文件的实质性要求作出响应。如果投标文件实质上没有响应招标文件的要求，评标委员会将予以拒绝，投标人不得通过修改或撤销不合要求的偏离或保留而使其投标成为实质性响应的投标。</w:t>
      </w:r>
      <w:r/>
    </w:p>
    <w:p>
      <w:pPr>
        <w:ind w:firstLine="480"/>
        <w:spacing w:line="360" w:lineRule="auto"/>
        <w:rPr>
          <w:rFonts w:hint="eastAsia" w:cs="宋体" w:asciiTheme="minorEastAsia" w:hAnsiTheme="minorEastAsia" w:eastAsiaTheme="minorEastAsia"/>
          <w:sz w:val="24"/>
          <w:szCs w:val="24"/>
        </w:rPr>
      </w:pPr>
      <w:r/>
      <w:bookmarkStart w:id="45" w:name="_Hlk219319026"/>
      <w:r>
        <w:rPr>
          <w:rFonts w:hint="eastAsia" w:cs="宋体" w:asciiTheme="minorEastAsia" w:hAnsiTheme="minorEastAsia" w:eastAsiaTheme="minorEastAsia"/>
          <w:sz w:val="24"/>
          <w:szCs w:val="24"/>
        </w:rPr>
        <w:t xml:space="preserve">投标文件有下列情况之一的，在符合性审查时按照无效投标处理：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（1）未按照招标文件规定要求加密、签署、盖章的；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（2）投标总价超出采购预算金额或者最高限价的；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（3）不同投标人的投标文件由同一单位或者个人编制；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（4）不同投标人委托同一单位或者个人办理投标事宜；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（5）不同投标人的投标文件载明的项目管理成员或者联系人员为同一人；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（6）不同投标人的投标文件异常一致或者投标报价呈规律性差异；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（7）不同投标人的投标文件相互混装；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（8）不同投标人的法定代表人或委托代理人有夫妻、直系血亲关系的；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（9）不同投标人的负责人为同一人或者存在控股、管理关系的；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（10）没有逐一说明投标产品名称、品牌、规格型号、产地、技术参数和服务响应，而是直接拷贝招标文件技术要求的；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（11）不同投标人的委托代理人(或法定代表人、项目经理、项目总监、项目负责人等)在采购文件发布日上月至投标截止日当月在同一单位缴纳社会保险的；</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（12）服务承诺和付款条件未响应招标要求的；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（13）投标文件含有采购人不能接受的附加条件的；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（14）启动异常低价投标（响应）审查后，投标（响应）供应商不提供书面说明、证明材料，或者提供的书面说明、证明材料不能证明其报价合理性的；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（15）不符合法律、法规和招标文件规定的其他无效情形；</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（16）不同投标人的电子投标文件出自同一台电脑或者上传I</w:t>
      </w:r>
      <w:r>
        <w:rPr>
          <w:rFonts w:cs="宋体" w:asciiTheme="minorEastAsia" w:hAnsiTheme="minorEastAsia" w:eastAsiaTheme="minorEastAsia"/>
          <w:sz w:val="24"/>
          <w:szCs w:val="24"/>
        </w:rPr>
        <w:t xml:space="preserve">P</w:t>
      </w:r>
      <w:r>
        <w:rPr>
          <w:rFonts w:hint="eastAsia" w:cs="宋体" w:asciiTheme="minorEastAsia" w:hAnsiTheme="minorEastAsia" w:eastAsiaTheme="minorEastAsia"/>
          <w:sz w:val="24"/>
          <w:szCs w:val="24"/>
        </w:rPr>
        <w:t xml:space="preserve">地址相同的。</w:t>
      </w:r>
      <w:bookmarkEnd w:id="45"/>
      <w:r/>
      <w:r/>
    </w:p>
    <w:p>
      <w:pPr>
        <w:ind w:firstLine="482"/>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16</w:t>
      </w:r>
      <w:r>
        <w:rPr>
          <w:rFonts w:hint="eastAsia" w:cs="宋体" w:asciiTheme="minorEastAsia" w:hAnsiTheme="minorEastAsia" w:eastAsiaTheme="minorEastAsia"/>
          <w:b/>
          <w:bCs/>
          <w:sz w:val="24"/>
          <w:szCs w:val="24"/>
          <w:lang w:val="zh-CN"/>
        </w:rPr>
        <w:t xml:space="preserve">.2.</w:t>
      </w:r>
      <w:r>
        <w:rPr>
          <w:rFonts w:hint="eastAsia" w:cs="宋体" w:asciiTheme="minorEastAsia" w:hAnsiTheme="minorEastAsia" w:eastAsiaTheme="minorEastAsia"/>
          <w:b/>
          <w:bCs/>
          <w:sz w:val="24"/>
          <w:szCs w:val="24"/>
        </w:rPr>
        <w:t xml:space="preserve">3</w:t>
      </w:r>
      <w:r>
        <w:rPr>
          <w:rFonts w:hint="eastAsia" w:cs="宋体" w:asciiTheme="minorEastAsia" w:hAnsiTheme="minorEastAsia" w:eastAsiaTheme="minorEastAsia"/>
          <w:b/>
          <w:bCs/>
          <w:sz w:val="24"/>
          <w:szCs w:val="24"/>
          <w:lang w:val="zh-CN"/>
        </w:rPr>
        <w:t xml:space="preserve"> 投标文件的</w:t>
      </w:r>
      <w:r>
        <w:rPr>
          <w:rFonts w:hint="eastAsia" w:cs="宋体" w:asciiTheme="minorEastAsia" w:hAnsiTheme="minorEastAsia" w:eastAsiaTheme="minorEastAsia"/>
          <w:b/>
          <w:bCs/>
          <w:sz w:val="24"/>
          <w:szCs w:val="24"/>
        </w:rPr>
        <w:t xml:space="preserve">进一步评审</w:t>
      </w:r>
      <w:r>
        <w:rPr>
          <w:rFonts w:hint="eastAsia" w:cs="宋体" w:asciiTheme="minorEastAsia" w:hAnsiTheme="minorEastAsia" w:eastAsiaTheme="minorEastAsia"/>
          <w:sz w:val="24"/>
          <w:szCs w:val="24"/>
        </w:rPr>
        <w:t xml:space="preserve"> </w:t>
      </w:r>
      <w:r/>
    </w:p>
    <w:p>
      <w:pPr>
        <w:ind w:firstLine="480"/>
        <w:spacing w:line="360"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sz w:val="24"/>
          <w:szCs w:val="24"/>
        </w:rPr>
        <w:t xml:space="preserve">（1）评标期间，评委会对投标文件中含义不明确、同类问题表述不一致或者有明显文字和计算错误的内容 ，有权要求投标人作出必要的澄清、说明或者补正</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p>
      <w:pPr>
        <w:ind w:firstLine="480"/>
        <w:spacing w:line="360"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360"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评标</w:t>
      </w:r>
      <w:r>
        <w:rPr>
          <w:rFonts w:asciiTheme="minorEastAsia" w:hAnsiTheme="minorEastAsia" w:eastAsiaTheme="minorEastAsia"/>
          <w:color w:val="000000" w:themeColor="text1"/>
          <w:sz w:val="24"/>
          <w:szCs w:val="24"/>
          <w14:textFill>
            <w14:solidFill>
              <w14:schemeClr w14:val="tx1"/>
            </w14:solidFill>
          </w14:textFill>
        </w:rPr>
        <w:t xml:space="preserve">委员会并非对每个投标人都做澄清要求</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（3）接到评委会澄清、说明和补正要求的投标人如未按规定做出澄清、说明和补正，其风险由投标人自行承担。</w:t>
      </w:r>
      <w:r/>
    </w:p>
    <w:p>
      <w:pPr>
        <w:ind w:firstLine="480"/>
        <w:spacing w:line="360" w:lineRule="auto"/>
        <w:rPr>
          <w:rFonts w:hint="eastAsia" w:asciiTheme="minorEastAsia" w:hAnsiTheme="minorEastAsia" w:eastAsiaTheme="minorEastAsia"/>
        </w:rPr>
      </w:pPr>
      <w:r>
        <w:rPr>
          <w:rFonts w:hint="eastAsia" w:cs="宋体" w:asciiTheme="minorEastAsia" w:hAnsiTheme="minorEastAsia" w:eastAsiaTheme="minorEastAsia"/>
          <w:sz w:val="24"/>
          <w:szCs w:val="24"/>
        </w:rPr>
        <w:t xml:space="preserve">（4）评标委员会按照招标文件中规定的评标方法和标准，对资格性检查和符合性检查合格的投标文件进行商务和技术评估，综合比较与评价，在投标文件满足招标文件全部实质性要求前提下，按照评审因素的量化指标评审得分最高的投标人确定为中标人。</w:t>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rPr>
        <w:t xml:space="preserve">17</w:t>
      </w:r>
      <w:r>
        <w:rPr>
          <w:rFonts w:hint="eastAsia" w:cs="宋体" w:asciiTheme="minorEastAsia" w:hAnsiTheme="minorEastAsia" w:eastAsiaTheme="minorEastAsia"/>
          <w:b/>
          <w:bCs/>
          <w:sz w:val="24"/>
          <w:szCs w:val="24"/>
          <w:lang w:val="zh-CN"/>
        </w:rPr>
        <w:t xml:space="preserve">. </w:t>
      </w:r>
      <w:r>
        <w:rPr>
          <w:rFonts w:hint="eastAsia" w:cs="宋体" w:asciiTheme="minorEastAsia" w:hAnsiTheme="minorEastAsia" w:eastAsiaTheme="minorEastAsia"/>
          <w:b/>
          <w:bCs/>
          <w:sz w:val="24"/>
          <w:szCs w:val="24"/>
        </w:rPr>
        <w:t xml:space="preserve">废标情形</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有下列情形之一的予以废标：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（1）符合资质条件的投标人或者对招标文件作实质性响应的投标人不足三家的；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（2）出现影响采购公正的违法、违规行为的；</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（3）投标人的报价均超过了采购预算或最高限价的，采购人不能支付的；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（4）因重大变故，采购任务取消的；</w:t>
      </w:r>
      <w:r/>
    </w:p>
    <w:p>
      <w:pPr>
        <w:ind w:firstLine="480"/>
        <w:spacing w:line="360" w:lineRule="auto"/>
        <w:rPr>
          <w:rFonts w:hint="eastAsia" w:asciiTheme="minorEastAsia" w:hAnsiTheme="minorEastAsia" w:eastAsiaTheme="minorEastAsia"/>
        </w:rPr>
      </w:pPr>
      <w:r>
        <w:rPr>
          <w:rFonts w:hint="eastAsia" w:cs="宋体" w:asciiTheme="minorEastAsia" w:hAnsiTheme="minorEastAsia" w:eastAsiaTheme="minorEastAsia"/>
          <w:sz w:val="24"/>
          <w:szCs w:val="24"/>
        </w:rPr>
        <w:t xml:space="preserve">（5）投标文件存在歧义、重大缺陷，或者招标文件内容违反国家有关强制性规定的。 </w:t>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rPr>
        <w:t xml:space="preserve">18</w:t>
      </w:r>
      <w:r>
        <w:rPr>
          <w:rFonts w:hint="eastAsia" w:cs="宋体" w:asciiTheme="minorEastAsia" w:hAnsiTheme="minorEastAsia" w:eastAsiaTheme="minorEastAsia"/>
          <w:b/>
          <w:bCs/>
          <w:sz w:val="24"/>
          <w:szCs w:val="24"/>
          <w:lang w:val="zh-CN"/>
        </w:rPr>
        <w:t xml:space="preserve">、确定中标投标人</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w:t>
      </w: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18</w:t>
      </w:r>
      <w:r>
        <w:rPr>
          <w:rFonts w:hint="eastAsia" w:cs="宋体" w:asciiTheme="minorEastAsia" w:hAnsiTheme="minorEastAsia" w:eastAsiaTheme="minorEastAsia"/>
          <w:sz w:val="24"/>
          <w:szCs w:val="24"/>
          <w:lang w:val="zh-CN"/>
        </w:rPr>
        <w:t xml:space="preserve">.2中标投标人确定之日起2个工作日内，将在</w:t>
      </w:r>
      <w:r>
        <w:rPr>
          <w:rFonts w:hint="eastAsia" w:cs="宋体" w:asciiTheme="minorEastAsia" w:hAnsiTheme="minorEastAsia" w:eastAsiaTheme="minorEastAsia"/>
          <w:sz w:val="24"/>
          <w:szCs w:val="24"/>
        </w:rPr>
        <w:t xml:space="preserve">采购公告相同网站发布中标</w:t>
      </w:r>
      <w:r>
        <w:rPr>
          <w:rFonts w:hint="eastAsia" w:cs="宋体" w:asciiTheme="minorEastAsia" w:hAnsiTheme="minorEastAsia" w:eastAsiaTheme="minorEastAsia"/>
          <w:sz w:val="24"/>
          <w:szCs w:val="24"/>
          <w:lang w:val="zh-CN"/>
        </w:rPr>
        <w:t xml:space="preserve">公告，中标人及时领取《中标通知书》。</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3中标通知书发出后，中标投标人无正当理由不与采购人签订合同的；情节严重的，将其列入不良行为记录名单，在一至三年内禁止参加采购人组织的政府采购活动。</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18.4采购人、采购代理机构和评标委员会对未中标的投标人不作未中标原因的解释。</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18.5所有投标文件都将作为档案保存，不论中标与否，采购人</w:t>
      </w:r>
      <w:r>
        <w:rPr>
          <w:rFonts w:hint="eastAsia" w:cs="宋体" w:asciiTheme="minorEastAsia" w:hAnsiTheme="minorEastAsia" w:eastAsiaTheme="minorEastAsia"/>
          <w:sz w:val="24"/>
          <w:szCs w:val="24"/>
          <w:lang w:val="zh-CN"/>
        </w:rPr>
        <w:t xml:space="preserve">和采购代理机构</w:t>
      </w:r>
      <w:r>
        <w:rPr>
          <w:rFonts w:hint="eastAsia" w:cs="宋体" w:asciiTheme="minorEastAsia" w:hAnsiTheme="minorEastAsia" w:eastAsiaTheme="minorEastAsia"/>
          <w:sz w:val="24"/>
          <w:szCs w:val="24"/>
        </w:rPr>
        <w:t xml:space="preserve">均不退回。</w:t>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19、编写评标报告</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评标委员会根据全体评标成员签字的原始评标记录和评标结果编写评标报告。</w:t>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20、评标过程的保密性</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20</w:t>
      </w:r>
      <w:r>
        <w:rPr>
          <w:rFonts w:hint="eastAsia" w:cs="宋体" w:asciiTheme="minorEastAsia" w:hAnsiTheme="minorEastAsia" w:eastAsiaTheme="minorEastAsia"/>
          <w:sz w:val="24"/>
          <w:szCs w:val="24"/>
          <w:lang w:val="zh-CN"/>
        </w:rPr>
        <w:t xml:space="preserve">.1 </w:t>
      </w:r>
      <w:r>
        <w:rPr>
          <w:rFonts w:hint="eastAsia" w:cs="宋体" w:asciiTheme="minorEastAsia" w:hAnsiTheme="minorEastAsia" w:eastAsiaTheme="minorEastAsia"/>
          <w:sz w:val="24"/>
          <w:szCs w:val="24"/>
        </w:rPr>
        <w:t xml:space="preserve">采购人</w:t>
      </w:r>
      <w:r>
        <w:rPr>
          <w:rFonts w:hint="eastAsia" w:cs="宋体" w:asciiTheme="minorEastAsia" w:hAnsiTheme="minorEastAsia" w:eastAsiaTheme="minorEastAsia"/>
          <w:sz w:val="24"/>
          <w:szCs w:val="24"/>
          <w:lang w:val="zh-CN"/>
        </w:rPr>
        <w:t xml:space="preserve">和采购代理机构将采取必要措施，保证评标在严格保密的情况下进行。</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20</w:t>
      </w:r>
      <w:r>
        <w:rPr>
          <w:rFonts w:hint="eastAsia" w:cs="宋体" w:asciiTheme="minorEastAsia" w:hAnsiTheme="minorEastAsia" w:eastAsiaTheme="minorEastAsia"/>
          <w:sz w:val="24"/>
          <w:szCs w:val="24"/>
          <w:lang w:val="zh-CN"/>
        </w:rPr>
        <w:t xml:space="preserve">.2 任何单位和个人不得非法干预、影响评标办法的确定，以及评标过程和结果。</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20</w:t>
      </w:r>
      <w:r>
        <w:rPr>
          <w:rFonts w:hint="eastAsia" w:cs="宋体" w:asciiTheme="minorEastAsia" w:hAnsiTheme="minorEastAsia" w:eastAsiaTheme="minorEastAsia"/>
          <w:sz w:val="24"/>
          <w:szCs w:val="24"/>
          <w:lang w:val="zh-CN"/>
        </w:rPr>
        <w:t xml:space="preserve">.3 凡是与审查、澄清、评价和比较投标的有关资料等，均不向投标人及与评标无关的其他人员透露。</w:t>
      </w:r>
      <w:r/>
    </w:p>
    <w:p>
      <w:pPr>
        <w:ind w:firstLine="482"/>
        <w:spacing w:line="360" w:lineRule="auto"/>
        <w:rPr>
          <w:rFonts w:hint="eastAsia" w:cs="宋体" w:asciiTheme="minorEastAsia" w:hAnsiTheme="minorEastAsia" w:eastAsiaTheme="minorEastAsia"/>
          <w:b/>
          <w:bCs/>
          <w:sz w:val="24"/>
          <w:szCs w:val="24"/>
          <w:lang w:val="zh-CN"/>
        </w:rPr>
      </w:pPr>
      <w:r/>
      <w:bookmarkStart w:id="46" w:name="_Toc513029237"/>
      <w:r/>
      <w:bookmarkStart w:id="47" w:name="_Toc16938553"/>
      <w:r/>
      <w:bookmarkStart w:id="48" w:name="_Toc20823309"/>
      <w:r>
        <w:rPr>
          <w:rFonts w:hint="eastAsia" w:cs="宋体" w:asciiTheme="minorEastAsia" w:hAnsiTheme="minorEastAsia" w:eastAsiaTheme="minorEastAsia"/>
          <w:b/>
          <w:bCs/>
          <w:sz w:val="24"/>
          <w:szCs w:val="24"/>
          <w:lang w:val="zh-CN"/>
        </w:rPr>
        <w:t xml:space="preserve">21、样品</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项目要求提供样品的，中标人的样品由采购人负责保管、</w:t>
      </w:r>
      <w:r>
        <w:rPr>
          <w:rFonts w:hint="eastAsia" w:cs="宋体" w:asciiTheme="minorEastAsia" w:hAnsiTheme="minorEastAsia" w:eastAsiaTheme="minorEastAsia"/>
          <w:sz w:val="24"/>
          <w:szCs w:val="24"/>
        </w:rPr>
        <w:t xml:space="preserve">封</w:t>
      </w:r>
      <w:r>
        <w:rPr>
          <w:rFonts w:hint="eastAsia" w:cs="宋体" w:asciiTheme="minorEastAsia" w:hAnsiTheme="minorEastAsia" w:eastAsiaTheme="minorEastAsia"/>
          <w:sz w:val="24"/>
          <w:szCs w:val="24"/>
          <w:lang w:val="zh-CN"/>
        </w:rPr>
        <w:t xml:space="preserve">存，并作为履约验收的参考，未中标人的样品将及时退还。</w:t>
      </w:r>
      <w:bookmarkEnd w:id="46"/>
      <w:r/>
      <w:bookmarkEnd w:id="47"/>
      <w:r/>
      <w:bookmarkEnd w:id="48"/>
      <w:r/>
      <w:r/>
    </w:p>
    <w:p>
      <w:pPr>
        <w:ind w:firstLine="482"/>
        <w:spacing w:line="360" w:lineRule="auto"/>
        <w:rPr>
          <w:rFonts w:hint="eastAsia" w:cs="宋体" w:asciiTheme="minorEastAsia" w:hAnsiTheme="minorEastAsia" w:eastAsiaTheme="minorEastAsia"/>
          <w:b/>
          <w:sz w:val="24"/>
          <w:szCs w:val="24"/>
          <w:lang w:val="zh-CN"/>
        </w:rPr>
      </w:pPr>
      <w:r/>
      <w:bookmarkStart w:id="49" w:name="_Toc5321"/>
      <w:r/>
      <w:bookmarkStart w:id="50" w:name="_Toc10016"/>
      <w:r>
        <w:rPr>
          <w:rFonts w:hint="eastAsia" w:cs="宋体" w:asciiTheme="minorEastAsia" w:hAnsiTheme="minorEastAsia" w:eastAsiaTheme="minorEastAsia"/>
          <w:b/>
          <w:sz w:val="24"/>
          <w:szCs w:val="24"/>
          <w:lang w:val="zh-CN"/>
        </w:rPr>
        <w:t xml:space="preserve">五、签订合同</w:t>
      </w:r>
      <w:bookmarkEnd w:id="49"/>
      <w:r/>
      <w:bookmarkEnd w:id="50"/>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22、签订合同</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.1 采购人应当自中标通知书发出之日起30日内，按照招标文件和中标人投标文件的规定与中标人签订书面合同。所签订的合同不得对招标文件确定事项和中标人投标文件作实质性修改。</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22.2采购人不得向中标人提出任何不合理的要求作为签订合同的条件，不得与中标人私下订立背离合同实质性内容的协议。</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.3中标人拒绝与采购人签订合同，或因不可抗力或者自身原因不能履行政府采购合同的，采购人可以按照评审报告中的得分高低顺序，确定下一顺序投标人为中标人，也可以重新开展政府采购活动。</w:t>
      </w:r>
      <w:r/>
    </w:p>
    <w:p>
      <w:pPr>
        <w:pStyle w:val="915"/>
        <w:spacing w:before="0" w:after="0"/>
        <w:rPr>
          <w:rFonts w:hint="eastAsia" w:asciiTheme="minorEastAsia" w:hAnsiTheme="minorEastAsia" w:eastAsiaTheme="minorEastAsia"/>
          <w:lang w:val="zh-CN"/>
        </w:rPr>
      </w:pPr>
      <w:r>
        <w:rPr>
          <w:rFonts w:hint="eastAsia" w:cs="宋体" w:asciiTheme="minorEastAsia" w:hAnsiTheme="minorEastAsia" w:eastAsiaTheme="minorEastAsia"/>
        </w:rPr>
        <w:t xml:space="preserve">22.4 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auto"/>
        <w:rPr>
          <w:rFonts w:hint="eastAsia" w:cs="宋体" w:asciiTheme="minorEastAsia" w:hAnsiTheme="minorEastAsia" w:eastAsiaTheme="minorEastAsia"/>
          <w:b/>
          <w:sz w:val="24"/>
          <w:szCs w:val="24"/>
          <w:lang w:val="zh-CN"/>
        </w:rPr>
      </w:pPr>
      <w:r/>
      <w:bookmarkStart w:id="51" w:name="_Toc3868"/>
      <w:r/>
      <w:bookmarkStart w:id="52" w:name="_Toc241"/>
      <w:r>
        <w:rPr>
          <w:rFonts w:hint="eastAsia" w:cs="宋体" w:asciiTheme="minorEastAsia" w:hAnsiTheme="minorEastAsia" w:eastAsiaTheme="minorEastAsia"/>
          <w:b/>
          <w:sz w:val="24"/>
          <w:szCs w:val="24"/>
          <w:lang w:val="zh-CN"/>
        </w:rPr>
        <w:t xml:space="preserve">六、质疑</w:t>
      </w:r>
      <w:r>
        <w:rPr>
          <w:rFonts w:hint="eastAsia" w:cs="宋体" w:asciiTheme="minorEastAsia" w:hAnsiTheme="minorEastAsia" w:eastAsiaTheme="minorEastAsia"/>
          <w:b/>
          <w:sz w:val="24"/>
          <w:szCs w:val="24"/>
        </w:rPr>
        <w:t xml:space="preserve">和</w:t>
      </w:r>
      <w:r>
        <w:rPr>
          <w:rFonts w:hint="eastAsia" w:cs="宋体" w:asciiTheme="minorEastAsia" w:hAnsiTheme="minorEastAsia" w:eastAsiaTheme="minorEastAsia"/>
          <w:b/>
          <w:sz w:val="24"/>
          <w:szCs w:val="24"/>
          <w:lang w:val="zh-CN"/>
        </w:rPr>
        <w:t xml:space="preserve">投诉</w:t>
      </w:r>
      <w:bookmarkEnd w:id="51"/>
      <w:r/>
      <w:bookmarkEnd w:id="52"/>
      <w:r/>
      <w:r/>
    </w:p>
    <w:p>
      <w:pPr>
        <w:ind w:firstLine="482"/>
        <w:spacing w:line="360" w:lineRule="auto"/>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23、质疑</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23.1 投标人认为采购文件、采购过程和中标结果使自己的合法权益受到损害的，可以在知道或者应当知道其权益受到损害之日起七个工作日内，将质疑文件原件以书面形式送达采购人或采购代理机构。</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23.2 质疑投标人是指直接参加本次投标活动的投标人，并在上述期限内一次性提出针对同一招标程序环节的质疑。未参加投标活动的投标人或在投标活动中自身权益未受到损害的投标人所提出的质疑不予受理。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23.3 质疑必须以参加投标投标人法定代表人或授权代表（投标文件中所确定的）原件送达的方式提交，否则，采购人和采购代理机构有权不予受理。  </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23.4 质疑文件应包括以下主要内容，并按照“谁主张、谁举证”的原则，附上相关证明材料。否则，采购人和采购代理机构不予受理：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（1）质疑项目名称、项目编号、包号、招标公告发布时间、开标时间；</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（2）提起质疑的日期、具体的质疑事项及事实根据（具体条款）；</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（3）认为自己合法权益受到损害或可能受到损害的相关证据材料。质疑相关证明材料中如涉及到产品功能或技术指标的，应出具相关制造商的证明文件；</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（4）质疑投标人名称、地址、邮编、联系人、联系电话；</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（5）质疑文件应当署名，质疑人为自然人的，应当由本人签字并附有效身份证明；质疑人为法人或其他组织的，应当由法定代表人签字并加盖单位公章。</w:t>
      </w:r>
      <w:r/>
    </w:p>
    <w:p>
      <w:pPr>
        <w:ind w:firstLine="480"/>
        <w:spacing w:line="360" w:lineRule="auto"/>
        <w:rPr>
          <w:rFonts w:hint="eastAsia" w:cs="宋体" w:asciiTheme="minorEastAsia" w:hAnsiTheme="minorEastAsia" w:eastAsiaTheme="minorEastAsia"/>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 </w:t>
      </w:r>
      <w:r>
        <w:rPr>
          <w:rFonts w:hint="eastAsia" w:cs="宋体" w:asciiTheme="minorEastAsia" w:hAnsiTheme="minorEastAsia" w:eastAsiaTheme="minorEastAsia"/>
          <w:sz w:val="24"/>
          <w:szCs w:val="24"/>
        </w:rPr>
        <w:t xml:space="preserve">采购人</w:t>
      </w:r>
      <w:r>
        <w:rPr>
          <w:rFonts w:hint="eastAsia" w:cs="宋体" w:asciiTheme="minorEastAsia" w:hAnsiTheme="minorEastAsia" w:eastAsiaTheme="minorEastAsia"/>
          <w:sz w:val="24"/>
          <w:szCs w:val="24"/>
          <w:lang w:val="zh-CN"/>
        </w:rPr>
        <w:t xml:space="preserve">或采购代理机构在收到投标人的书面质疑后将及时组织调查核实，在七个工作日内作出答复，答复的内容不涉及商业秘密。</w:t>
      </w:r>
      <w:r/>
    </w:p>
    <w:p>
      <w:pPr>
        <w:spacing w:line="360" w:lineRule="auto"/>
        <w:rPr>
          <w:rFonts w:hint="eastAsia" w:ascii="宋体" w:hAnsi="宋体" w:cs="宋体"/>
          <w:lang w:val="zh-CN"/>
        </w:rPr>
      </w:pPr>
      <w:r>
        <w:rPr>
          <w:rFonts w:hint="eastAsia" w:ascii="宋体" w:hAnsi="宋体" w:cs="宋体"/>
          <w:lang w:val="zh-CN"/>
        </w:rPr>
      </w:r>
      <w:r/>
    </w:p>
    <w:p>
      <w:pPr>
        <w:pStyle w:val="915"/>
        <w:ind w:firstLine="0"/>
        <w:rPr>
          <w:rFonts w:hint="eastAsia" w:ascii="宋体" w:hAnsi="宋体" w:cs="宋体"/>
          <w:lang w:val="zh-CN"/>
        </w:rPr>
      </w:pPr>
      <w:r>
        <w:rPr>
          <w:rFonts w:hint="eastAsia" w:ascii="宋体" w:hAnsi="宋体" w:cs="宋体"/>
          <w:lang w:val="zh-CN"/>
        </w:rPr>
      </w:r>
      <w:bookmarkEnd w:id="31"/>
      <w:r/>
      <w:bookmarkEnd w:id="32"/>
      <w:r/>
      <w:bookmarkEnd w:id="33"/>
      <w:r/>
      <w:bookmarkEnd w:id="34"/>
      <w:r/>
      <w:r/>
    </w:p>
    <w:p>
      <w:pPr>
        <w:pStyle w:val="880"/>
        <w:pageBreakBefore/>
        <w:spacing w:after="120"/>
        <w:rPr>
          <w:rFonts w:hint="eastAsia" w:asciiTheme="majorEastAsia" w:hAnsiTheme="majorEastAsia" w:eastAsiaTheme="majorEastAsia"/>
          <w:b/>
          <w:sz w:val="32"/>
          <w:szCs w:val="32"/>
        </w:rPr>
      </w:pPr>
      <w:r/>
      <w:bookmarkStart w:id="53" w:name="_Toc13698"/>
      <w:r>
        <w:rPr>
          <w:rFonts w:hint="eastAsia" w:asciiTheme="majorEastAsia" w:hAnsiTheme="majorEastAsia" w:eastAsiaTheme="majorEastAsia"/>
          <w:b/>
          <w:sz w:val="32"/>
          <w:szCs w:val="32"/>
        </w:rPr>
        <w:t xml:space="preserve">第三章  项目需求</w:t>
      </w:r>
      <w:bookmarkEnd w:id="53"/>
      <w:r/>
      <w:r/>
    </w:p>
    <w:p>
      <w:r/>
      <w:r/>
    </w:p>
    <w:p>
      <w:pPr>
        <w:pStyle w:val="921"/>
        <w:ind w:firstLine="482"/>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一、项目基本情况及采购项目清单</w:t>
      </w:r>
      <w:r/>
    </w:p>
    <w:tbl>
      <w:tblPr>
        <w:tblStyle w:val="9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03"/>
        <w:gridCol w:w="4529"/>
        <w:gridCol w:w="699"/>
        <w:gridCol w:w="972"/>
        <w:gridCol w:w="1293"/>
      </w:tblGrid>
      <w:tr>
        <w:trPr>
          <w:jc w:val="center"/>
          <w:trHeight w:val="481"/>
        </w:trPr>
        <w:tc>
          <w:tcPr>
            <w:tcW w:w="803" w:type="dxa"/>
            <w:vAlign w:val="center"/>
            <w:textDirection w:val="lrTb"/>
            <w:noWrap w:val="false"/>
          </w:tcPr>
          <w:p>
            <w:pPr>
              <w:pStyle w:val="921"/>
              <w:ind w:firstLine="0"/>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529" w:type="dxa"/>
            <w:vAlign w:val="center"/>
            <w:textDirection w:val="lrTb"/>
            <w:noWrap w:val="false"/>
          </w:tcPr>
          <w:p>
            <w:pPr>
              <w:pStyle w:val="921"/>
              <w:ind w:firstLine="0"/>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产品名称</w:t>
            </w:r>
            <w:r/>
          </w:p>
        </w:tc>
        <w:tc>
          <w:tcPr>
            <w:tcW w:w="699" w:type="dxa"/>
            <w:vAlign w:val="center"/>
            <w:textDirection w:val="lrTb"/>
            <w:noWrap w:val="false"/>
          </w:tcPr>
          <w:p>
            <w:pPr>
              <w:pStyle w:val="921"/>
              <w:ind w:firstLine="0"/>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972" w:type="dxa"/>
            <w:vAlign w:val="center"/>
            <w:textDirection w:val="lrTb"/>
            <w:noWrap w:val="false"/>
          </w:tcPr>
          <w:p>
            <w:pPr>
              <w:pStyle w:val="921"/>
              <w:ind w:firstLine="0"/>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1293" w:type="dxa"/>
            <w:vAlign w:val="center"/>
            <w:textDirection w:val="lrTb"/>
            <w:noWrap w:val="false"/>
          </w:tcPr>
          <w:p>
            <w:pPr>
              <w:pStyle w:val="921"/>
              <w:ind w:firstLine="0"/>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最高限价</w:t>
            </w:r>
            <w:r/>
          </w:p>
        </w:tc>
      </w:tr>
      <w:tr>
        <w:trPr>
          <w:jc w:val="center"/>
          <w:trHeight w:val="690"/>
        </w:trPr>
        <w:tc>
          <w:tcPr>
            <w:tcW w:w="803" w:type="dxa"/>
            <w:vAlign w:val="center"/>
            <w:textDirection w:val="lrTb"/>
            <w:noWrap w:val="false"/>
          </w:tcPr>
          <w:p>
            <w:pPr>
              <w:pStyle w:val="921"/>
              <w:ind w:firstLine="0"/>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4529" w:type="dxa"/>
            <w:vAlign w:val="center"/>
            <w:textDirection w:val="lrTb"/>
            <w:noWrap w:val="false"/>
          </w:tcPr>
          <w:p>
            <w:pPr>
              <w:pStyle w:val="921"/>
              <w:ind w:firstLine="0"/>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小动物高分辨率X射线显微断层成像系统(CT)</w:t>
            </w:r>
            <w:r/>
          </w:p>
        </w:tc>
        <w:tc>
          <w:tcPr>
            <w:tcW w:w="699" w:type="dxa"/>
            <w:vAlign w:val="center"/>
            <w:textDirection w:val="lrTb"/>
            <w:noWrap w:val="false"/>
          </w:tcPr>
          <w:p>
            <w:pPr>
              <w:pStyle w:val="921"/>
              <w:ind w:firstLine="0"/>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972" w:type="dxa"/>
            <w:vAlign w:val="center"/>
            <w:textDirection w:val="lrTb"/>
            <w:noWrap w:val="false"/>
          </w:tcPr>
          <w:p>
            <w:pPr>
              <w:pStyle w:val="921"/>
              <w:ind w:firstLine="0"/>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1293" w:type="dxa"/>
            <w:vAlign w:val="center"/>
            <w:textDirection w:val="lrTb"/>
            <w:noWrap w:val="false"/>
          </w:tcPr>
          <w:p>
            <w:pPr>
              <w:pStyle w:val="921"/>
              <w:ind w:firstLine="0"/>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330万元</w:t>
            </w:r>
            <w:r/>
          </w:p>
        </w:tc>
      </w:tr>
    </w:tbl>
    <w:p>
      <w:pPr>
        <w:pStyle w:val="921"/>
        <w:ind w:firstLine="482"/>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二、技术要求</w:t>
      </w:r>
      <w:r/>
    </w:p>
    <w:p>
      <w:pPr>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1.整体技术需求：</w:t>
      </w:r>
      <w:r/>
    </w:p>
    <w:p>
      <w:pPr>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主要用于离体样本和活体小动物的高分辨率无损X射线断层成像；具有高分辨、大FOV的特性，既能实现离体样本的高分辨率成像，又能满足小动物活体的全身成像。</w:t>
      </w:r>
      <w:r/>
    </w:p>
    <w:p>
      <w:pPr>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2.整机性能要求：</w:t>
      </w:r>
      <w:r/>
    </w:p>
    <w:p>
      <w:pPr>
        <w:numPr>
          <w:ilvl w:val="1"/>
          <w:numId w:val="0"/>
        </w:numPr>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2.1 机架防护：整机系统具备自屏蔽防护设计，工作时，设备外表面的X射线辐射剂量≤1μSv/h。</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提</w:t>
      </w:r>
      <w:r>
        <w:rPr>
          <w:rFonts w:hint="eastAsia" w:ascii="宋体" w:hAnsi="宋体" w:eastAsia="宋体" w:cs="宋体"/>
          <w:b/>
          <w:bCs/>
          <w:sz w:val="24"/>
          <w:szCs w:val="24"/>
          <w:lang w:val="zh-CN"/>
        </w:rPr>
        <w:t xml:space="preserve">供相关证明材料并加盖公章，包括但不限于明确说明该技术内容的产品彩页或产品说明书或白皮书或第三方检测机构的检测报告等）</w:t>
      </w:r>
      <w:r>
        <w:rPr>
          <w:rFonts w:hint="eastAsia" w:ascii="宋体" w:hAnsi="宋体" w:eastAsia="宋体" w:cs="宋体"/>
          <w:sz w:val="24"/>
          <w:szCs w:val="24"/>
          <w:lang w:val="zh-CN"/>
        </w:rPr>
        <w:t xml:space="preserve">；</w:t>
      </w:r>
      <w:r/>
    </w:p>
    <w:p>
      <w:pPr>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2.2 内置小动物实时监控系统，可以在扫描中实时监控动物状态；</w:t>
      </w:r>
      <w:r/>
    </w:p>
    <w:p>
      <w:pPr>
        <w:spacing w:after="0" w:line="360" w:lineRule="auto"/>
        <w:rPr>
          <w:rFonts w:hint="eastAsia" w:ascii="宋体" w:hAnsi="宋体" w:eastAsia="宋体" w:cs="宋体"/>
          <w:b/>
          <w:bCs/>
          <w:sz w:val="24"/>
          <w:szCs w:val="24"/>
          <w:lang w:val="zh-CN"/>
        </w:rPr>
      </w:pPr>
      <w:r>
        <w:rPr>
          <w:rFonts w:hint="eastAsia" w:ascii="宋体" w:hAnsi="宋体" w:eastAsia="宋体" w:cs="宋体"/>
          <w:sz w:val="24"/>
          <w:szCs w:val="24"/>
          <w:lang w:val="zh-CN"/>
        </w:rPr>
        <w:t xml:space="preserve">★2.3 具备基于硬件的心电门控和呼吸门控。</w:t>
      </w:r>
      <w:r>
        <w:rPr>
          <w:rFonts w:hint="eastAsia" w:ascii="宋体" w:hAnsi="宋体" w:eastAsia="宋体" w:cs="宋体"/>
          <w:b/>
          <w:bCs/>
          <w:sz w:val="24"/>
          <w:szCs w:val="24"/>
          <w:lang w:val="zh-CN"/>
        </w:rPr>
        <w:t xml:space="preserve">（提供相关证明材料并加盖公章，包括但不限于明确说明该技术内容的产品彩页或产品说明书或白皮书或第三方检测机构的检测报告等）；</w:t>
      </w:r>
      <w:r/>
    </w:p>
    <w:p>
      <w:pPr>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2.4 具备小动物心跳及呼吸的生理信号监控；</w:t>
      </w:r>
      <w:r/>
    </w:p>
    <w:p>
      <w:pPr>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3.系统技术参数：</w:t>
      </w:r>
      <w:r/>
    </w:p>
    <w:p>
      <w:pPr>
        <w:spacing w:after="0" w:line="360" w:lineRule="auto"/>
        <w:rPr>
          <w:rFonts w:hint="eastAsia" w:ascii="宋体" w:hAnsi="宋体" w:eastAsia="宋体" w:cs="宋体"/>
          <w:b/>
          <w:bCs/>
          <w:sz w:val="24"/>
          <w:szCs w:val="24"/>
          <w:lang w:val="zh-CN"/>
        </w:rPr>
      </w:pPr>
      <w:r>
        <w:rPr>
          <w:rFonts w:hint="eastAsia" w:ascii="宋体" w:hAnsi="宋体" w:eastAsia="宋体" w:cs="宋体"/>
          <w:sz w:val="24"/>
          <w:szCs w:val="24"/>
          <w:lang w:val="zh-CN"/>
        </w:rPr>
        <w:t xml:space="preserve">▲3.1 X射线探测器像素 ≥ 1600万，提供至少4级像素合并方式。</w:t>
      </w:r>
      <w:r>
        <w:rPr>
          <w:rFonts w:hint="eastAsia" w:ascii="宋体" w:hAnsi="宋体" w:eastAsia="宋体" w:cs="宋体"/>
          <w:b/>
          <w:bCs/>
          <w:sz w:val="24"/>
          <w:szCs w:val="24"/>
          <w:lang w:val="zh-CN"/>
        </w:rPr>
        <w:t xml:space="preserve">（提供相关证明材料并加盖公章，包括但不限于明确说明该技术内容的产品彩页或产品说明书或白皮书或第三方检测机构的检测报告等）；</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3.2 有效横向视野(FOV) ≥ 7 cm ，可根据分辨率或样本尺寸调节大小；</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3.3 轴向扫描最大范围 ≥ 28 cm，多床位扫描后可自动拼接；</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3.4 X射线源：</w:t>
      </w:r>
      <w:r/>
    </w:p>
    <w:p>
      <w:pPr>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▲3.4.1 最大电压 ≥ 100 kV，功率 ≥ 20 W，电压电流连续可调。</w:t>
      </w:r>
      <w:r>
        <w:rPr>
          <w:rFonts w:hint="eastAsia" w:ascii="宋体" w:hAnsi="宋体" w:eastAsia="宋体" w:cs="宋体"/>
          <w:b/>
          <w:bCs/>
          <w:sz w:val="24"/>
          <w:szCs w:val="24"/>
          <w:lang w:val="zh-CN"/>
        </w:rPr>
        <w:t xml:space="preserve">（提供相关证明材料并加盖公章，包括但不限于明确说明该技术内容的产品彩页或产品说明书或白皮书或第三方检测机构的检测报告等）；</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3.4.2 射线源焦点尺寸 ≤ 5 µm；</w:t>
      </w:r>
      <w:r/>
    </w:p>
    <w:p>
      <w:pPr>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▲3.4.3 滤片数量 ≥ 6，包括low-dose低剂量滤片，可通过软件操作滤片切换。</w:t>
      </w:r>
      <w:r>
        <w:rPr>
          <w:rFonts w:hint="eastAsia" w:ascii="宋体" w:hAnsi="宋体" w:eastAsia="宋体" w:cs="宋体"/>
          <w:b/>
          <w:bCs/>
          <w:sz w:val="24"/>
          <w:szCs w:val="24"/>
          <w:lang w:val="zh-CN"/>
        </w:rPr>
        <w:t xml:space="preserve">（提供相关证明材料并加盖公章，包括但不限于明确说明该技术内容的产品彩页或产品说明书或白皮书或第三方检测机构的检测报告等）；</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3.5 内置实时放射剂量测定仪：扫描时可以实时显示动物接受的辐射剂量率和剂量；</w:t>
      </w:r>
      <w:r/>
    </w:p>
    <w:p>
      <w:pPr>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▲3.6 集成式生理监控系统，包含：呼吸门控系统、心电门控系统、运动实时显示和监测系统、温度稳定控制系统、气体麻醉接口。</w:t>
      </w:r>
      <w:r>
        <w:rPr>
          <w:rFonts w:hint="eastAsia" w:ascii="宋体" w:hAnsi="宋体" w:eastAsia="宋体" w:cs="宋体"/>
          <w:b/>
          <w:bCs/>
          <w:sz w:val="24"/>
          <w:szCs w:val="24"/>
          <w:lang w:val="zh-CN"/>
        </w:rPr>
        <w:t xml:space="preserve">（提供相关证明材料并加盖公章，包括但不限于明确说明该技术内容的产品彩页或产品说明书或白皮书或第三方检测机构的检测报告等）；</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3.7 动物床和样品台：</w:t>
      </w:r>
      <w:r/>
    </w:p>
    <w:p>
      <w:pPr>
        <w:spacing w:after="0" w:line="360" w:lineRule="auto"/>
        <w:rPr>
          <w:rFonts w:hint="eastAsia" w:ascii="宋体" w:hAnsi="宋体" w:eastAsia="宋体" w:cs="宋体"/>
          <w:b/>
          <w:bCs/>
          <w:sz w:val="24"/>
          <w:szCs w:val="24"/>
          <w:lang w:val="zh-CN"/>
        </w:rPr>
      </w:pPr>
      <w:r>
        <w:rPr>
          <w:rFonts w:hint="eastAsia" w:ascii="宋体" w:hAnsi="宋体" w:eastAsia="宋体" w:cs="宋体"/>
          <w:sz w:val="24"/>
          <w:szCs w:val="24"/>
          <w:lang w:val="zh-CN"/>
        </w:rPr>
        <w:t xml:space="preserve">▲3.7.1 小鼠床、大鼠床和离体样品台≥ 6个。</w:t>
      </w:r>
      <w:r>
        <w:rPr>
          <w:rFonts w:hint="eastAsia" w:ascii="宋体" w:hAnsi="宋体" w:eastAsia="宋体" w:cs="宋体"/>
          <w:b/>
          <w:bCs/>
          <w:sz w:val="24"/>
          <w:szCs w:val="24"/>
          <w:lang w:val="zh-CN"/>
        </w:rPr>
        <w:t xml:space="preserve">（提供相关证明材料并加盖公章，包括但不限于明确说明该技术内容的产品彩页或产品说明书或白皮书或第三方检测机构的检测报告等）；</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3.7.2 动物床配备麻醉管路和气体面罩，以及心电图电极和温度传感器的连接器；</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3.8分辨率：</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3.8.1 最高分辨率 ≤ 3 µm；</w:t>
      </w:r>
      <w:r/>
    </w:p>
    <w:p>
      <w:pPr>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★3.8.2 低对比度空间分辨率(10%MTF)：≤ 6 µm 。</w:t>
      </w:r>
      <w:r>
        <w:rPr>
          <w:rFonts w:hint="eastAsia" w:ascii="宋体" w:hAnsi="宋体" w:eastAsia="宋体" w:cs="宋体"/>
          <w:b/>
          <w:bCs/>
          <w:sz w:val="24"/>
          <w:szCs w:val="24"/>
          <w:lang w:val="zh-CN"/>
        </w:rPr>
        <w:t xml:space="preserve">（提供相关证明材料并加盖公章，包括但不限于明确说明该技术内容的产品彩页或产品说明书或白皮书或第三方检测机构的检测报告等）；</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3.8.3图片分辨率连续可调；</w:t>
      </w:r>
      <w:r/>
    </w:p>
    <w:p>
      <w:pPr>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▲3.9 扫描方式包括：步进式扫描、连续式扫描和螺旋扫描模式，扫描时同步支持时间解析4D呼吸门控扫描和心电门控扫描，离体样本支持批扫描功能。</w:t>
      </w:r>
      <w:r>
        <w:rPr>
          <w:rFonts w:hint="eastAsia" w:ascii="宋体" w:hAnsi="宋体" w:eastAsia="宋体" w:cs="宋体"/>
          <w:b/>
          <w:bCs/>
          <w:sz w:val="24"/>
          <w:szCs w:val="24"/>
          <w:lang w:val="zh-CN"/>
        </w:rPr>
        <w:t xml:space="preserve">（提供相关证明材料并加盖公章，包括但不限于明确说明该技术内容的产品彩页或产品说明书或白皮书或第三方检测机构的检测报告等）；</w:t>
      </w:r>
      <w:r/>
    </w:p>
    <w:p>
      <w:pPr>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▲3.10 重建方式包括GPU加速重建和螺旋扫描重建算法；单次扫描后重建最大体积≥ 7800x7800x2500体素。</w:t>
      </w:r>
      <w:r>
        <w:rPr>
          <w:rFonts w:hint="eastAsia" w:ascii="宋体" w:hAnsi="宋体" w:eastAsia="宋体" w:cs="宋体"/>
          <w:b/>
          <w:bCs/>
          <w:sz w:val="24"/>
          <w:szCs w:val="24"/>
          <w:lang w:val="zh-CN"/>
        </w:rPr>
        <w:t xml:space="preserve">（提供相关证明材料并加盖公章，包括但不限于明确说明该技术内容的产品彩页或产品说明书或白皮书或第三方检测机构的检测报告等）；</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3.11软件包 ：</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3.11.1 包含扫描控制软件、GPU加速数据重建软件、重建结果可视化软件、2D/3D图片处理和数据分析软件、表面重建可视化软件、容积重建可视化软件；</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3.11.2 可导出STL文件，支持3D打印机和有限元分析；</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3.11.3 分析软件提供骨密度和形态分析功能，</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3.11.4 </w:t>
      </w:r>
      <w:r>
        <w:rPr>
          <w:rFonts w:hint="eastAsia" w:ascii="宋体" w:hAnsi="宋体" w:eastAsia="宋体" w:cs="宋体"/>
          <w:sz w:val="24"/>
          <w:szCs w:val="24"/>
          <w:lang w:val="zh-CN"/>
        </w:rPr>
        <w:t xml:space="preserve">能批量化进行数据的自动分析和保存；</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 具备斜切功能：重建完成后的图像在2D和3D状态下都可以进行任意角度的斜切操作，并能重新保存成为新断层图片</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 具备2D和3D分析功能，包括：尺寸、面积、角度、体积、密度等，可以获取重建后3D图像任意点的三维坐标参数；</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CN"/>
        </w:rPr>
        <w:t xml:space="preserve"> 软件系统自带GLP模块，扫描软件内置自动校准和背景校正模块；</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CN"/>
        </w:rPr>
        <w:t xml:space="preserve"> 全套软件可以终身免费升级更新</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3.12 扫描重建工作站：</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3.12.1 处理器：主频≥3GHz≥12 核</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3.12.2 内存≥ 128GB，显卡≥ 16G 专业图形显卡；硬盘≥ 8TB</w:t>
      </w:r>
      <w:r/>
    </w:p>
    <w:p>
      <w:pPr>
        <w:spacing w:after="0" w:line="360" w:lineRule="auto"/>
        <w:rPr>
          <w:rFonts w:hint="eastAsia" w:ascii="宋体" w:hAnsi="宋体" w:eastAsia="宋体" w:cs="宋体"/>
          <w:b/>
          <w:bCs/>
          <w:sz w:val="24"/>
          <w:szCs w:val="24"/>
          <w:lang w:val="zh-CN"/>
        </w:rPr>
      </w:pPr>
      <w:r>
        <w:rPr>
          <w:rFonts w:hint="eastAsia" w:ascii="宋体" w:hAnsi="宋体" w:eastAsia="宋体" w:cs="宋体"/>
          <w:sz w:val="24"/>
          <w:szCs w:val="24"/>
          <w:lang w:val="zh-CN"/>
        </w:rPr>
        <w:t xml:space="preserve">▲3.12.3 系统：</w:t>
      </w:r>
      <w:r>
        <w:rPr>
          <w:rFonts w:hint="eastAsia" w:ascii="宋体" w:hAnsi="宋体" w:eastAsia="宋体" w:cs="宋体"/>
          <w:sz w:val="24"/>
          <w:szCs w:val="24"/>
        </w:rPr>
        <w:t xml:space="preserve">不低于</w:t>
      </w:r>
      <w:r>
        <w:rPr>
          <w:rFonts w:hint="eastAsia" w:ascii="宋体" w:hAnsi="宋体" w:eastAsia="宋体" w:cs="宋体"/>
          <w:sz w:val="24"/>
          <w:szCs w:val="24"/>
          <w:lang w:val="zh-CN"/>
        </w:rPr>
        <w:t xml:space="preserve">Windows 10 Professional 64位操作系统以上。</w:t>
      </w:r>
      <w:r>
        <w:rPr>
          <w:rFonts w:hint="eastAsia" w:ascii="宋体" w:hAnsi="宋体" w:eastAsia="宋体" w:cs="宋体"/>
          <w:b/>
          <w:bCs/>
          <w:sz w:val="24"/>
          <w:szCs w:val="24"/>
          <w:lang w:val="zh-CN"/>
        </w:rPr>
        <w:t xml:space="preserve">（提供相关证明材料并加盖公章，包括但不限于明确说明该技术内容的产品彩页或产品说明书或白皮书或第三方检测机构的检测报告等）；</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3.12.4 显示器：≥24英寸影像专用显示器</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3.13 三维数据分析工作站电脑：</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.1 处理器：≥12 核</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.2 内存≥ 16GB，专业图形显卡；硬盘≥ 2TB</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.3 系统：Windows 10 Professional 64位操作系统以上</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.4 显示器：≥24英寸影像专用显示器</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3.14</w:t>
      </w:r>
      <w:r>
        <w:rPr>
          <w:rFonts w:hint="eastAsia" w:ascii="宋体" w:hAnsi="宋体" w:eastAsia="宋体" w:cs="宋体"/>
          <w:color w:val="ff0000"/>
          <w:sz w:val="24"/>
          <w:szCs w:val="24"/>
        </w:rPr>
        <w:t xml:space="preserve"> </w:t>
      </w:r>
      <w:r>
        <w:rPr>
          <w:rFonts w:hint="eastAsia" w:ascii="宋体" w:hAnsi="宋体" w:eastAsia="宋体" w:cs="宋体"/>
          <w:sz w:val="24"/>
          <w:szCs w:val="24"/>
          <w:lang w:val="zh-CN"/>
        </w:rPr>
        <w:t xml:space="preserve">小动物麻醉机：大小鼠通用型吸入式麻醉机，标配1个空气泵、1个异氟烷适用麻醉罐、1个大小鼠通用麻醉诱导盒、1个气体流量调节装置（2通道以上）；配三通管或转接口，可保证麻醉诱导盒与维持终端同时开启；</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3.15 配备1套骨密度校正体模：至少包含大鼠、小鼠适用的骨密度校正体模；</w:t>
      </w:r>
      <w:r/>
    </w:p>
    <w:p>
      <w:pPr>
        <w:spacing w:after="120" w:line="360" w:lineRule="auto"/>
        <w:rPr>
          <w:rFonts w:hint="eastAsia" w:ascii="宋体" w:hAnsi="宋体" w:eastAsia="宋体" w:cs="宋体"/>
          <w:color w:val="ff0000"/>
          <w:sz w:val="24"/>
          <w:szCs w:val="24"/>
        </w:rPr>
      </w:pPr>
      <w:r>
        <w:rPr>
          <w:rFonts w:hint="eastAsia" w:ascii="宋体" w:hAnsi="宋体" w:eastAsia="宋体" w:cs="宋体"/>
          <w:sz w:val="24"/>
          <w:szCs w:val="24"/>
          <w:lang w:val="zh-CN"/>
        </w:rPr>
        <w:t xml:space="preserve">3.16 提供一张放置CT主机的专用工作台，承重及稳定性满足主机运行需求。</w:t>
      </w:r>
      <w:r/>
    </w:p>
    <w:p>
      <w:pPr>
        <w:pStyle w:val="921"/>
        <w:ind w:firstLine="482"/>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三、配置要求</w:t>
      </w:r>
      <w:r/>
    </w:p>
    <w:tbl>
      <w:tblPr>
        <w:tblStyle w:val="90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71"/>
        <w:gridCol w:w="4908"/>
        <w:gridCol w:w="1317"/>
        <w:gridCol w:w="1317"/>
      </w:tblGrid>
      <w:tr>
        <w:trPr>
          <w:jc w:val="center"/>
        </w:trPr>
        <w:tc>
          <w:tcPr>
            <w:tcW w:w="464" w:type="pct"/>
            <w:vAlign w:val="center"/>
            <w:textDirection w:val="lrTb"/>
            <w:noWrap w:val="false"/>
          </w:tcPr>
          <w:p>
            <w:pPr>
              <w:jc w:val="center"/>
              <w:widowControl w:val="off"/>
              <w:rPr>
                <w:rFonts w:hint="eastAsia" w:ascii="宋体" w:hAnsi="宋体" w:eastAsia="宋体" w:cs="宋体"/>
                <w:b/>
                <w:bCs/>
              </w:rPr>
            </w:pPr>
            <w:r>
              <w:rPr>
                <w:rFonts w:hint="eastAsia" w:ascii="宋体" w:hAnsi="宋体" w:eastAsia="宋体" w:cs="宋体"/>
                <w:b/>
                <w:bCs/>
              </w:rPr>
              <w:t xml:space="preserve">序号</w:t>
            </w:r>
            <w:r/>
          </w:p>
        </w:tc>
        <w:tc>
          <w:tcPr>
            <w:tcW w:w="2951" w:type="pct"/>
            <w:vAlign w:val="center"/>
            <w:textDirection w:val="lrTb"/>
            <w:noWrap w:val="false"/>
          </w:tcPr>
          <w:p>
            <w:pPr>
              <w:jc w:val="center"/>
              <w:widowControl w:val="off"/>
              <w:rPr>
                <w:rFonts w:hint="eastAsia" w:ascii="宋体" w:hAnsi="宋体" w:eastAsia="宋体" w:cs="宋体"/>
                <w:b/>
                <w:bCs/>
              </w:rPr>
            </w:pPr>
            <w:r>
              <w:rPr>
                <w:rFonts w:hint="eastAsia" w:ascii="宋体" w:hAnsi="宋体" w:eastAsia="宋体" w:cs="宋体"/>
                <w:b/>
                <w:bCs/>
              </w:rPr>
              <w:t xml:space="preserve">名称</w:t>
            </w:r>
            <w:r/>
          </w:p>
        </w:tc>
        <w:tc>
          <w:tcPr>
            <w:tcW w:w="792" w:type="pct"/>
            <w:vAlign w:val="center"/>
            <w:textDirection w:val="lrTb"/>
            <w:noWrap w:val="false"/>
          </w:tcPr>
          <w:p>
            <w:pPr>
              <w:jc w:val="center"/>
              <w:widowControl w:val="off"/>
              <w:rPr>
                <w:rFonts w:hint="eastAsia" w:ascii="宋体" w:hAnsi="宋体" w:eastAsia="宋体" w:cs="宋体"/>
                <w:b/>
                <w:bCs/>
              </w:rPr>
            </w:pPr>
            <w:r>
              <w:rPr>
                <w:rFonts w:hint="eastAsia" w:ascii="宋体" w:hAnsi="宋体" w:eastAsia="宋体" w:cs="宋体"/>
                <w:b/>
                <w:bCs/>
              </w:rPr>
              <w:t xml:space="preserve">数量</w:t>
            </w:r>
            <w:r/>
          </w:p>
        </w:tc>
        <w:tc>
          <w:tcPr>
            <w:tcW w:w="792" w:type="pct"/>
            <w:vAlign w:val="center"/>
            <w:textDirection w:val="lrTb"/>
            <w:noWrap w:val="false"/>
          </w:tcPr>
          <w:p>
            <w:pPr>
              <w:jc w:val="center"/>
              <w:widowControl w:val="off"/>
              <w:rPr>
                <w:rFonts w:hint="eastAsia" w:ascii="宋体" w:hAnsi="宋体" w:eastAsia="宋体" w:cs="宋体"/>
                <w:b/>
                <w:bCs/>
              </w:rPr>
            </w:pPr>
            <w:r>
              <w:rPr>
                <w:rFonts w:hint="eastAsia" w:ascii="宋体" w:hAnsi="宋体" w:eastAsia="宋体" w:cs="宋体"/>
                <w:b/>
                <w:bCs/>
              </w:rPr>
              <w:t xml:space="preserve">单位</w:t>
            </w:r>
            <w:r/>
          </w:p>
        </w:tc>
      </w:tr>
      <w:tr>
        <w:trPr>
          <w:jc w:val="center"/>
        </w:trPr>
        <w:tc>
          <w:tcPr>
            <w:tcW w:w="464"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p>
        </w:tc>
        <w:tc>
          <w:tcPr>
            <w:tcMar>
              <w:left w:w="0" w:type="dxa"/>
              <w:top w:w="0" w:type="dxa"/>
              <w:right w:w="0" w:type="dxa"/>
              <w:bottom w:w="0" w:type="dxa"/>
            </w:tcMar>
            <w:tcW w:w="2951" w:type="pct"/>
            <w:vAlign w:val="center"/>
            <w:textDirection w:val="lrTb"/>
            <w:noWrap w:val="false"/>
          </w:tcPr>
          <w:p>
            <w:pPr>
              <w:jc w:val="center"/>
              <w:spacing w:after="120"/>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小动物X射线计算机断层扫描成像系统主机</w:t>
            </w:r>
            <w:r/>
          </w:p>
          <w:p>
            <w:pPr>
              <w:jc w:val="center"/>
              <w:spacing w:after="120"/>
              <w:widowControl/>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（核心产品）</w:t>
            </w:r>
            <w:r/>
          </w:p>
        </w:tc>
        <w:tc>
          <w:tcPr>
            <w:tcW w:w="792"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p>
        </w:tc>
        <w:tc>
          <w:tcPr>
            <w:tcW w:w="792"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套</w:t>
            </w:r>
            <w:r/>
          </w:p>
        </w:tc>
      </w:tr>
      <w:tr>
        <w:trPr>
          <w:jc w:val="center"/>
        </w:trPr>
        <w:tc>
          <w:tcPr>
            <w:tcW w:w="464"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p>
        </w:tc>
        <w:tc>
          <w:tcPr>
            <w:tcMar>
              <w:left w:w="0" w:type="dxa"/>
              <w:top w:w="0" w:type="dxa"/>
              <w:right w:w="0" w:type="dxa"/>
              <w:bottom w:w="0" w:type="dxa"/>
            </w:tcMar>
            <w:tcW w:w="2951"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小鼠床、大鼠床和离体样品台</w:t>
            </w:r>
            <w:r/>
          </w:p>
        </w:tc>
        <w:tc>
          <w:tcPr>
            <w:tcW w:w="792"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6</w:t>
            </w:r>
            <w:r/>
          </w:p>
        </w:tc>
        <w:tc>
          <w:tcPr>
            <w:tcW w:w="792"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个</w:t>
            </w:r>
            <w:r/>
          </w:p>
        </w:tc>
      </w:tr>
      <w:tr>
        <w:trPr>
          <w:jc w:val="center"/>
        </w:trPr>
        <w:tc>
          <w:tcPr>
            <w:tcW w:w="464"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p>
        </w:tc>
        <w:tc>
          <w:tcPr>
            <w:tcMar>
              <w:left w:w="0" w:type="dxa"/>
              <w:top w:w="0" w:type="dxa"/>
              <w:right w:w="0" w:type="dxa"/>
              <w:bottom w:w="0" w:type="dxa"/>
            </w:tcMar>
            <w:tcW w:w="2951"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小动物麻醉机</w:t>
            </w:r>
            <w:r/>
          </w:p>
        </w:tc>
        <w:tc>
          <w:tcPr>
            <w:tcW w:w="792"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p>
        </w:tc>
        <w:tc>
          <w:tcPr>
            <w:tcW w:w="792"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套</w:t>
            </w:r>
            <w:r/>
          </w:p>
        </w:tc>
      </w:tr>
      <w:tr>
        <w:trPr>
          <w:jc w:val="center"/>
        </w:trPr>
        <w:tc>
          <w:tcPr>
            <w:tcW w:w="464"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4</w:t>
            </w:r>
            <w:r/>
          </w:p>
        </w:tc>
        <w:tc>
          <w:tcPr>
            <w:tcMar>
              <w:left w:w="0" w:type="dxa"/>
              <w:top w:w="0" w:type="dxa"/>
              <w:right w:w="0" w:type="dxa"/>
              <w:bottom w:w="0" w:type="dxa"/>
            </w:tcMar>
            <w:tcW w:w="2951"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骨密度校正体模</w:t>
            </w:r>
            <w:r/>
          </w:p>
        </w:tc>
        <w:tc>
          <w:tcPr>
            <w:tcW w:w="792"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p>
        </w:tc>
        <w:tc>
          <w:tcPr>
            <w:tcW w:w="792"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套</w:t>
            </w:r>
            <w:r/>
          </w:p>
        </w:tc>
      </w:tr>
      <w:tr>
        <w:trPr>
          <w:jc w:val="center"/>
        </w:trPr>
        <w:tc>
          <w:tcPr>
            <w:tcW w:w="464"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5</w:t>
            </w:r>
            <w:r/>
          </w:p>
        </w:tc>
        <w:tc>
          <w:tcPr>
            <w:tcMar>
              <w:left w:w="0" w:type="dxa"/>
              <w:top w:w="0" w:type="dxa"/>
              <w:right w:w="0" w:type="dxa"/>
              <w:bottom w:w="0" w:type="dxa"/>
            </w:tcMar>
            <w:tcW w:w="2951"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扫描重建专用的工作站电脑</w:t>
            </w:r>
            <w:r/>
          </w:p>
        </w:tc>
        <w:tc>
          <w:tcPr>
            <w:tcW w:w="792"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p>
        </w:tc>
        <w:tc>
          <w:tcPr>
            <w:tcW w:w="792"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套</w:t>
            </w:r>
            <w:r/>
          </w:p>
        </w:tc>
      </w:tr>
      <w:tr>
        <w:trPr>
          <w:jc w:val="center"/>
        </w:trPr>
        <w:tc>
          <w:tcPr>
            <w:tcW w:w="464"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6</w:t>
            </w:r>
            <w:r/>
          </w:p>
        </w:tc>
        <w:tc>
          <w:tcPr>
            <w:tcMar>
              <w:left w:w="0" w:type="dxa"/>
              <w:top w:w="0" w:type="dxa"/>
              <w:right w:w="0" w:type="dxa"/>
              <w:bottom w:w="0" w:type="dxa"/>
            </w:tcMar>
            <w:tcW w:w="2951"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用于三维数据分析的工作站电脑</w:t>
            </w:r>
            <w:r/>
          </w:p>
        </w:tc>
        <w:tc>
          <w:tcPr>
            <w:tcW w:w="792"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p>
        </w:tc>
        <w:tc>
          <w:tcPr>
            <w:tcW w:w="792"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套</w:t>
            </w:r>
            <w:r/>
          </w:p>
        </w:tc>
      </w:tr>
      <w:tr>
        <w:trPr>
          <w:jc w:val="center"/>
          <w:trHeight w:val="431"/>
        </w:trPr>
        <w:tc>
          <w:tcPr>
            <w:tcW w:w="464"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7</w:t>
            </w:r>
            <w:r/>
          </w:p>
        </w:tc>
        <w:tc>
          <w:tcPr>
            <w:tcMar>
              <w:left w:w="0" w:type="dxa"/>
              <w:top w:w="0" w:type="dxa"/>
              <w:right w:w="0" w:type="dxa"/>
              <w:bottom w:w="0" w:type="dxa"/>
            </w:tcMar>
            <w:tcW w:w="2951"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CT专用工作台</w:t>
            </w:r>
            <w:r/>
          </w:p>
        </w:tc>
        <w:tc>
          <w:tcPr>
            <w:tcW w:w="792"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p>
        </w:tc>
        <w:tc>
          <w:tcPr>
            <w:tcW w:w="792" w:type="pct"/>
            <w:vAlign w:val="center"/>
            <w:textDirection w:val="lrTb"/>
            <w:noWrap w:val="false"/>
          </w:tcPr>
          <w:p>
            <w:pPr>
              <w:jc w:val="center"/>
              <w:spacing w:after="120"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套</w:t>
            </w:r>
            <w:r/>
          </w:p>
        </w:tc>
      </w:tr>
    </w:tbl>
    <w:p>
      <w:pPr>
        <w:pStyle w:val="921"/>
        <w:ind w:firstLine="0"/>
        <w:spacing w:after="120" w:line="360" w:lineRule="auto"/>
        <w:rPr>
          <w:rFonts w:hint="eastAsia" w:ascii="宋体" w:hAnsi="宋体" w:eastAsia="宋体" w:cs="宋体"/>
          <w:b/>
          <w:bCs/>
          <w:sz w:val="24"/>
          <w:szCs w:val="24"/>
          <w:lang w:val="zh-CN"/>
        </w:rPr>
      </w:pPr>
      <w:r/>
      <w:bookmarkStart w:id="54" w:name="_Toc8837"/>
      <w:r/>
      <w:r/>
    </w:p>
    <w:p>
      <w:pPr>
        <w:pStyle w:val="921"/>
        <w:ind w:firstLine="482"/>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四、服务要求</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1、技术培训：为采购方进行人员培训，提供每年不少于1次的设备操作培训，培训人员数量不低于2人。</w:t>
      </w:r>
      <w:r/>
    </w:p>
    <w:p>
      <w:pPr>
        <w:spacing w:after="120" w:line="360" w:lineRule="auto"/>
        <w:rPr>
          <w:rFonts w:hint="eastAsia" w:ascii="宋体" w:hAnsi="宋体" w:eastAsia="宋体" w:cs="宋体"/>
          <w:b/>
          <w:bCs/>
          <w:sz w:val="24"/>
          <w:szCs w:val="24"/>
          <w:lang w:val="zh-CN"/>
        </w:rPr>
      </w:pP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免费质保</w:t>
      </w:r>
      <w:r>
        <w:rPr>
          <w:rFonts w:hint="eastAsia" w:ascii="宋体" w:hAnsi="宋体" w:eastAsia="宋体" w:cs="宋体"/>
          <w:sz w:val="24"/>
          <w:szCs w:val="24"/>
          <w:lang w:val="zh-CN"/>
        </w:rPr>
        <w:t xml:space="preserve">期：</w:t>
      </w:r>
      <w:r>
        <w:rPr>
          <w:rFonts w:hint="eastAsia" w:ascii="宋体" w:hAnsi="宋体" w:eastAsia="宋体" w:cs="宋体"/>
          <w:b/>
          <w:bCs/>
          <w:sz w:val="24"/>
          <w:szCs w:val="24"/>
        </w:rPr>
        <w:t xml:space="preserve">3年</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自验收合格</w:t>
      </w:r>
      <w:r>
        <w:rPr>
          <w:rFonts w:hint="eastAsia" w:ascii="宋体" w:hAnsi="宋体" w:eastAsia="宋体" w:cs="宋体"/>
          <w:sz w:val="24"/>
          <w:szCs w:val="24"/>
        </w:rPr>
        <w:t xml:space="preserve">次日</w:t>
      </w:r>
      <w:r>
        <w:rPr>
          <w:rFonts w:hint="eastAsia" w:ascii="宋体" w:hAnsi="宋体" w:eastAsia="宋体" w:cs="宋体"/>
          <w:sz w:val="24"/>
          <w:szCs w:val="24"/>
          <w:lang w:val="zh-CN"/>
        </w:rPr>
        <w:t xml:space="preserve">起</w:t>
      </w:r>
      <w:r>
        <w:rPr>
          <w:rFonts w:hint="eastAsia" w:ascii="宋体" w:hAnsi="宋体" w:eastAsia="宋体" w:cs="宋体"/>
          <w:sz w:val="24"/>
          <w:szCs w:val="24"/>
        </w:rPr>
        <w:t xml:space="preserve">算</w:t>
      </w:r>
      <w:r>
        <w:rPr>
          <w:rFonts w:hint="eastAsia" w:ascii="宋体" w:hAnsi="宋体" w:eastAsia="宋体" w:cs="宋体"/>
          <w:sz w:val="24"/>
          <w:szCs w:val="24"/>
          <w:lang w:val="zh-CN"/>
        </w:rPr>
        <w:t xml:space="preserve">。</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提供承诺函格式自拟并加盖投标人公章</w:t>
      </w:r>
      <w:r>
        <w:rPr>
          <w:rFonts w:hint="eastAsia" w:ascii="宋体" w:hAnsi="宋体" w:eastAsia="宋体" w:cs="宋体"/>
          <w:b/>
          <w:bCs/>
          <w:sz w:val="24"/>
          <w:szCs w:val="24"/>
          <w:lang w:val="zh-CN"/>
        </w:rPr>
        <w:t xml:space="preserve">）</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3、售后技术服务要求：接到故障通知后2小时内作出答复，一般问题12小时之内解决；若采购方有需求</w:t>
      </w:r>
      <w:r>
        <w:rPr>
          <w:rFonts w:hint="eastAsia" w:ascii="宋体" w:hAnsi="宋体" w:eastAsia="宋体" w:cs="宋体"/>
          <w:sz w:val="24"/>
          <w:szCs w:val="24"/>
        </w:rPr>
        <w:t xml:space="preserve">在</w:t>
      </w:r>
      <w:r>
        <w:rPr>
          <w:rFonts w:hint="eastAsia" w:ascii="宋体" w:hAnsi="宋体" w:eastAsia="宋体" w:cs="宋体"/>
          <w:sz w:val="24"/>
          <w:szCs w:val="24"/>
          <w:lang w:val="zh-CN"/>
        </w:rPr>
        <w:t xml:space="preserve">72小时内到达现场解决；若遇重大问题在7天内解决。</w:t>
      </w:r>
      <w:r/>
    </w:p>
    <w:p>
      <w:pPr>
        <w:pStyle w:val="921"/>
        <w:ind w:firstLine="482"/>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五、安装要求</w:t>
      </w:r>
      <w:bookmarkEnd w:id="54"/>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按照国家现行行业规范标准进行安装，符合国家或行业质量检验评定标准，没有行业标准的产品，投标人应提供相关制造商标准。</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设备安装调试：设备到货后，卖方在接到通知的7个工作日内派人前往负责该设备的安装、调试和操作培训，直至达到各项验收指标合格。</w:t>
      </w:r>
      <w:r/>
    </w:p>
    <w:p>
      <w:pPr>
        <w:pStyle w:val="921"/>
        <w:ind w:firstLine="482"/>
        <w:spacing w:after="0" w:line="360" w:lineRule="auto"/>
        <w:rPr>
          <w:rFonts w:hint="eastAsia" w:ascii="宋体" w:hAnsi="宋体" w:eastAsia="宋体" w:cs="宋体"/>
          <w:b/>
          <w:bCs/>
          <w:sz w:val="24"/>
          <w:szCs w:val="24"/>
        </w:rPr>
      </w:pPr>
      <w:r/>
      <w:bookmarkStart w:id="55" w:name="_Toc11610"/>
      <w:r>
        <w:rPr>
          <w:rFonts w:hint="eastAsia" w:ascii="宋体" w:hAnsi="宋体" w:eastAsia="宋体" w:cs="宋体"/>
          <w:b/>
          <w:bCs/>
          <w:sz w:val="24"/>
          <w:szCs w:val="24"/>
        </w:rPr>
        <w:t xml:space="preserve">六、★交货期、交货方式及交货地点</w:t>
      </w:r>
      <w:bookmarkEnd w:id="55"/>
      <w:r/>
      <w:r/>
    </w:p>
    <w:p>
      <w:pPr>
        <w:spacing w:after="120" w:line="360" w:lineRule="auto"/>
        <w:rPr>
          <w:rFonts w:hint="eastAsia" w:ascii="宋体" w:hAnsi="宋体" w:eastAsia="宋体" w:cs="宋体"/>
          <w:sz w:val="24"/>
          <w:szCs w:val="24"/>
          <w:lang w:val="zh-CN"/>
        </w:rPr>
      </w:pPr>
      <w:r/>
      <w:bookmarkStart w:id="56" w:name="_Toc18026"/>
      <w:r>
        <w:rPr>
          <w:rFonts w:hint="eastAsia" w:ascii="宋体" w:hAnsi="宋体" w:eastAsia="宋体" w:cs="宋体"/>
          <w:sz w:val="24"/>
          <w:szCs w:val="24"/>
        </w:rPr>
        <w:t xml:space="preserve">1、</w:t>
      </w:r>
      <w:r>
        <w:rPr>
          <w:rFonts w:ascii="宋体" w:hAnsi="宋体" w:eastAsia="宋体" w:cs="宋体"/>
          <w:sz w:val="24"/>
          <w:szCs w:val="24"/>
        </w:rPr>
        <w:t xml:space="preserve">交货期:</w:t>
      </w:r>
      <w:r>
        <w:rPr>
          <w:rFonts w:hint="eastAsia" w:ascii="宋体" w:hAnsi="宋体" w:eastAsia="宋体" w:cs="宋体"/>
          <w:sz w:val="24"/>
          <w:szCs w:val="24"/>
          <w:lang w:val="zh-CN"/>
        </w:rPr>
        <w:t xml:space="preserve">合同签订生效后，进口设备（免税）三个月内、国产设备及进口设备（非免税）一个月内全部设备、材料运抵现场，并安装、调试结束，验收合格，交付采购方使用。</w:t>
      </w:r>
      <w:r/>
    </w:p>
    <w:p>
      <w:pPr>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交货方式:</w:t>
      </w:r>
      <w:r>
        <w:rPr>
          <w:rFonts w:hint="eastAsia" w:ascii="宋体" w:hAnsi="宋体" w:eastAsia="宋体" w:cs="宋体"/>
          <w:sz w:val="24"/>
          <w:szCs w:val="24"/>
        </w:rPr>
        <w:t xml:space="preserve">中标人在采购方指定地点交货，并完成安装、调试</w:t>
      </w:r>
      <w:r>
        <w:rPr>
          <w:rFonts w:ascii="宋体" w:hAnsi="宋体" w:eastAsia="宋体" w:cs="宋体"/>
          <w:sz w:val="24"/>
          <w:szCs w:val="24"/>
        </w:rPr>
        <w:t xml:space="preserve">。</w:t>
      </w:r>
      <w:r/>
    </w:p>
    <w:p>
      <w:pPr>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交货地点:</w:t>
      </w:r>
      <w:r>
        <w:rPr>
          <w:rFonts w:hint="eastAsia" w:ascii="宋体" w:hAnsi="宋体" w:eastAsia="宋体" w:cs="宋体"/>
          <w:sz w:val="24"/>
          <w:szCs w:val="24"/>
        </w:rPr>
        <w:t xml:space="preserve"> 南京医科大学指定地点</w:t>
      </w:r>
      <w:r>
        <w:rPr>
          <w:rFonts w:ascii="宋体" w:hAnsi="宋体" w:eastAsia="宋体" w:cs="宋体"/>
          <w:sz w:val="24"/>
          <w:szCs w:val="24"/>
        </w:rPr>
        <w:t xml:space="preserve">。</w:t>
      </w:r>
      <w:r/>
    </w:p>
    <w:p>
      <w:pPr>
        <w:pStyle w:val="921"/>
        <w:ind w:firstLine="482"/>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七、其他技术服务需求</w:t>
      </w:r>
      <w:bookmarkEnd w:id="56"/>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1、投标人须保证本次投标产品系优质材料和先进工艺制成新出厂的产品，且完全与投标文件所述相符。</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pStyle w:val="921"/>
        <w:ind w:firstLine="482"/>
        <w:spacing w:after="0" w:line="360" w:lineRule="auto"/>
        <w:rPr>
          <w:rFonts w:hint="eastAsia" w:ascii="宋体" w:hAnsi="宋体" w:eastAsia="宋体" w:cs="宋体"/>
          <w:b/>
          <w:bCs/>
          <w:sz w:val="24"/>
          <w:szCs w:val="24"/>
        </w:rPr>
      </w:pPr>
      <w:r/>
      <w:bookmarkStart w:id="57" w:name="_Toc16384"/>
      <w:r>
        <w:rPr>
          <w:rFonts w:hint="eastAsia" w:ascii="宋体" w:hAnsi="宋体" w:eastAsia="宋体" w:cs="宋体"/>
          <w:b/>
          <w:bCs/>
          <w:sz w:val="24"/>
          <w:szCs w:val="24"/>
        </w:rPr>
        <w:t xml:space="preserve">八、★货款支付</w:t>
      </w:r>
      <w:bookmarkEnd w:id="57"/>
      <w:r/>
      <w:r/>
    </w:p>
    <w:p>
      <w:pPr>
        <w:pStyle w:val="921"/>
        <w:ind w:firstLine="240"/>
        <w:spacing w:after="0" w:line="360" w:lineRule="auto"/>
        <w:rPr>
          <w:rFonts w:hint="eastAsia" w:ascii="宋体" w:hAnsi="宋体" w:eastAsia="宋体" w:cs="宋体"/>
          <w:sz w:val="24"/>
          <w:szCs w:val="24"/>
        </w:rPr>
      </w:pPr>
      <w:r/>
      <w:bookmarkStart w:id="58" w:name="_Toc18343"/>
      <w:r>
        <w:rPr>
          <w:rFonts w:hint="eastAsia" w:ascii="宋体" w:hAnsi="宋体" w:eastAsia="宋体" w:cs="宋体"/>
          <w:sz w:val="24"/>
          <w:szCs w:val="24"/>
        </w:rPr>
        <w:t xml:space="preserve">1、国产设备及进口设备（非免税）：货物交付、安装、调试且通过验收后一周内（遇寒暑假和法定节假日顺延），学校支付合同总金额的100%，付款之前需收到中标供应商开具的合法有效的相应全额发票。</w:t>
      </w:r>
      <w:r/>
    </w:p>
    <w:p>
      <w:pPr>
        <w:pStyle w:val="921"/>
        <w:ind w:firstLine="24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2、进口设备（免税）：</w:t>
      </w:r>
      <w:bookmarkStart w:id="59" w:name="_Toc5640"/>
      <w:r/>
      <w:r/>
    </w:p>
    <w:p>
      <w:pPr>
        <w:pStyle w:val="921"/>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（1）合同签订后，外贸代理公司提供受益人为南京医科大学的100%合同金额的预付款银行保函，保函有效期为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天（供货期＋2个月），银行保函服务费由中标单位承担。</w:t>
      </w:r>
      <w:r/>
    </w:p>
    <w:p>
      <w:pPr>
        <w:pStyle w:val="921"/>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（2）外贸代理公司收到100%货款后按照合同办理相关进口手续，货到验收合格后由学校通知外贸代理公司一周内开具合法有效的全额发票，并支付100%货款至境外厂家。</w:t>
      </w:r>
      <w:bookmarkEnd w:id="59"/>
      <w:r/>
      <w:r/>
    </w:p>
    <w:p>
      <w:pPr>
        <w:pStyle w:val="921"/>
        <w:ind w:firstLine="482"/>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九、其它说明</w:t>
      </w:r>
      <w:bookmarkEnd w:id="58"/>
      <w:r/>
      <w:r/>
    </w:p>
    <w:p>
      <w:pPr>
        <w:spacing w:after="120" w:line="360" w:lineRule="auto"/>
        <w:rPr>
          <w:rFonts w:hint="eastAsia" w:ascii="宋体" w:hAnsi="宋体" w:eastAsia="宋体" w:cs="宋体"/>
          <w:b/>
          <w:bCs/>
          <w:sz w:val="24"/>
          <w:szCs w:val="24"/>
        </w:rPr>
      </w:pPr>
      <w:r>
        <w:rPr>
          <w:rFonts w:hint="eastAsia" w:ascii="宋体" w:hAnsi="宋体" w:eastAsia="宋体" w:cs="宋体"/>
          <w:sz w:val="24"/>
          <w:szCs w:val="24"/>
          <w:lang w:val="zh-CN"/>
        </w:rPr>
        <w:t xml:space="preserve">上述要求中加注“★”的条款为关键条款，供应商不满足“★”条款的，投标无效。加注“</w:t>
      </w:r>
      <w:bookmarkStart w:id="60" w:name="OLE_LINK5"/>
      <w:r>
        <w:rPr>
          <w:rFonts w:hint="eastAsia" w:ascii="宋体" w:hAnsi="宋体" w:eastAsia="宋体" w:cs="宋体"/>
          <w:sz w:val="24"/>
          <w:szCs w:val="24"/>
          <w:lang w:val="zh-CN"/>
        </w:rPr>
        <w:t xml:space="preserve">▲</w:t>
      </w:r>
      <w:bookmarkEnd w:id="60"/>
      <w:r>
        <w:rPr>
          <w:rFonts w:hint="eastAsia" w:ascii="宋体" w:hAnsi="宋体" w:eastAsia="宋体" w:cs="宋体"/>
          <w:sz w:val="24"/>
          <w:szCs w:val="24"/>
          <w:lang w:val="zh-CN"/>
        </w:rPr>
        <w:t xml:space="preserve">”符号的指标为重要参数，其他为一般参数。</w:t>
      </w:r>
      <w:r/>
    </w:p>
    <w:p>
      <w:r/>
      <w:bookmarkStart w:id="61" w:name="_Toc401414769"/>
      <w:r/>
      <w:r/>
    </w:p>
    <w:p>
      <w:pPr>
        <w:pStyle w:val="880"/>
        <w:pageBreakBefore/>
        <w:spacing w:after="120"/>
        <w:rPr>
          <w:rFonts w:hint="eastAsia" w:asciiTheme="majorEastAsia" w:hAnsiTheme="majorEastAsia" w:eastAsiaTheme="majorEastAsia"/>
          <w:b/>
          <w:sz w:val="32"/>
          <w:szCs w:val="32"/>
        </w:rPr>
      </w:pPr>
      <w:r/>
      <w:bookmarkStart w:id="62" w:name="_Toc29204"/>
      <w:r>
        <w:rPr>
          <w:rFonts w:hint="eastAsia" w:asciiTheme="majorEastAsia" w:hAnsiTheme="majorEastAsia" w:eastAsiaTheme="majorEastAsia"/>
          <w:b/>
          <w:sz w:val="32"/>
          <w:szCs w:val="32"/>
        </w:rPr>
        <w:t xml:space="preserve">第四章  评标方法与评标标准</w:t>
      </w:r>
      <w:bookmarkEnd w:id="62"/>
      <w:r/>
      <w:r/>
    </w:p>
    <w:p>
      <w:r/>
      <w:r/>
    </w:p>
    <w:p>
      <w:pPr>
        <w:numPr>
          <w:ilvl w:val="0"/>
          <w:numId w:val="8"/>
        </w:num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评标方法</w:t>
      </w:r>
      <w:r/>
    </w:p>
    <w:tbl>
      <w:tblPr>
        <w:tblStyle w:val="885"/>
        <w:tblW w:w="5505" w:type="pct"/>
        <w:tblInd w:w="-7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1183"/>
        <w:gridCol w:w="6610"/>
        <w:gridCol w:w="687"/>
      </w:tblGrid>
      <w:tr>
        <w:trPr>
          <w:trHeight w:val="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9" w:type="pct"/>
            <w:vAlign w:val="center"/>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sz w:val="24"/>
              </w:rPr>
              <w:br w:type="page" w:clear="all"/>
            </w:r>
            <w:r>
              <w:rPr>
                <w:rFonts w:hint="eastAsia" w:ascii="宋体" w:hAnsi="宋体" w:eastAsia="宋体" w:cs="宋体"/>
                <w:sz w:val="24"/>
              </w:rPr>
              <w:br w:type="page" w:clear="all"/>
            </w:r>
            <w:r>
              <w:rPr>
                <w:rFonts w:hint="eastAsia" w:ascii="宋体" w:hAnsi="宋体" w:eastAsia="宋体" w:cs="宋体"/>
                <w:b/>
                <w:sz w:val="24"/>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46" w:type="pct"/>
            <w:vAlign w:val="center"/>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b/>
                <w:sz w:val="24"/>
              </w:rPr>
              <w:t xml:space="preserve">评分项目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09" w:type="pct"/>
            <w:vAlign w:val="center"/>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b/>
                <w:sz w:val="24"/>
              </w:rPr>
              <w:t xml:space="preserve">评分标准及细则</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 w:type="pct"/>
            <w:vAlign w:val="center"/>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b/>
                <w:sz w:val="24"/>
              </w:rPr>
              <w:t xml:space="preserve">分值</w:t>
            </w:r>
            <w:r/>
          </w:p>
        </w:tc>
      </w:tr>
      <w:tr>
        <w:trPr>
          <w:trHeight w:val="1765"/>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9" w:type="pct"/>
            <w:vAlign w:val="center"/>
            <w:textDirection w:val="lrTb"/>
            <w:noWrap w:val="false"/>
          </w:tcPr>
          <w:p>
            <w:pPr>
              <w:jc w:val="center"/>
              <w:spacing w:line="400" w:lineRule="exact"/>
              <w:rPr>
                <w:rFonts w:hint="eastAsia" w:ascii="宋体" w:hAnsi="宋体" w:eastAsia="宋体" w:cs="宋体"/>
                <w:sz w:val="24"/>
                <w:szCs w:val="24"/>
              </w:rPr>
            </w:pPr>
            <w:r/>
            <w:bookmarkStart w:id="63" w:name="_Hlk225955415"/>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4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09" w:type="pct"/>
            <w:vAlign w:val="center"/>
            <w:textDirection w:val="lrTb"/>
            <w:noWrap w:val="false"/>
          </w:tcPr>
          <w:p>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价格分采用低价优先法计算，即满足采购文件要求且报价最低的投标人的有效报价为评审基准价，其价格分为满分30分，其它投标人的价格分统一按照以下公式计算：</w:t>
            </w:r>
            <w:r/>
          </w:p>
          <w:p>
            <w:pPr>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报价得分=(评审基准价/该投标人的最终报价)×30分。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 w:type="pct"/>
            <w:vAlign w:val="center"/>
            <w:textDirection w:val="lrTb"/>
            <w:noWrap w:val="false"/>
          </w:tcPr>
          <w:p>
            <w:pPr>
              <w:jc w:val="center"/>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30</w:t>
            </w:r>
            <w:r/>
          </w:p>
        </w:tc>
      </w:tr>
      <w:tr>
        <w:trPr>
          <w:trHeight w:val="2487"/>
        </w:trPr>
        <w:tc>
          <w:tcPr>
            <w:tcBorders>
              <w:left w:val="single" w:color="auto" w:sz="4" w:space="0"/>
              <w:right w:val="single" w:color="auto" w:sz="4" w:space="0"/>
            </w:tcBorders>
            <w:tcMar>
              <w:left w:w="0" w:type="dxa"/>
              <w:top w:w="0" w:type="dxa"/>
              <w:right w:w="0" w:type="dxa"/>
              <w:bottom w:w="0" w:type="dxa"/>
            </w:tcMar>
            <w:tcW w:w="369"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left w:val="single" w:color="auto" w:sz="4" w:space="0"/>
              <w:right w:val="single" w:color="auto" w:sz="4" w:space="0"/>
            </w:tcBorders>
            <w:tcMar>
              <w:left w:w="0" w:type="dxa"/>
              <w:top w:w="0" w:type="dxa"/>
              <w:right w:w="0" w:type="dxa"/>
              <w:bottom w:w="0" w:type="dxa"/>
            </w:tcMar>
            <w:tcW w:w="64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技术指标</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09" w:type="pct"/>
            <w:vAlign w:val="center"/>
            <w:textDirection w:val="lrTb"/>
            <w:noWrap w:val="false"/>
          </w:tcPr>
          <w:p>
            <w:pPr>
              <w:spacing w:line="400" w:lineRule="exact"/>
            </w:pPr>
            <w:r>
              <w:rPr>
                <w:rFonts w:hint="eastAsia" w:ascii="宋体" w:hAnsi="宋体" w:eastAsia="宋体" w:cs="宋体"/>
                <w:bCs/>
                <w:sz w:val="24"/>
                <w:szCs w:val="24"/>
              </w:rPr>
              <w:t xml:space="preserve">投标人对招标文件具体项目需求的响应程度：全部响应即满足招标文件的技术指标、参数及服务要求的得 40分，招标文件中标注“★”的内容为实质性要求，有一项不符合的，作无效投标处理。带“▲”条款为重要技术参数指标，如带“▲”条款存在负偏离的，负偏离1项扣1.5分，其他技术参数，负偏离1项扣1分，扣完为止。</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 w:type="pct"/>
            <w:vAlign w:val="center"/>
            <w:textDirection w:val="lrTb"/>
            <w:noWrap w:val="false"/>
          </w:tcPr>
          <w:p>
            <w:pPr>
              <w:jc w:val="center"/>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40</w:t>
            </w:r>
            <w:r/>
          </w:p>
        </w:tc>
      </w:tr>
      <w:tr>
        <w:trPr>
          <w:trHeight w:val="1668"/>
        </w:trPr>
        <w:tc>
          <w:tcPr>
            <w:tcBorders>
              <w:left w:val="single" w:color="auto" w:sz="4" w:space="0"/>
              <w:right w:val="single" w:color="auto" w:sz="4" w:space="0"/>
            </w:tcBorders>
            <w:tcMar>
              <w:left w:w="0" w:type="dxa"/>
              <w:top w:w="0" w:type="dxa"/>
              <w:right w:w="0" w:type="dxa"/>
              <w:bottom w:w="0" w:type="dxa"/>
            </w:tcMar>
            <w:tcW w:w="369"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left w:val="single" w:color="auto" w:sz="4" w:space="0"/>
              <w:right w:val="single" w:color="auto" w:sz="4" w:space="0"/>
            </w:tcBorders>
            <w:tcMar>
              <w:left w:w="0" w:type="dxa"/>
              <w:top w:w="0" w:type="dxa"/>
              <w:right w:w="0" w:type="dxa"/>
              <w:bottom w:w="0" w:type="dxa"/>
            </w:tcMar>
            <w:tcW w:w="64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业绩</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09" w:type="pct"/>
            <w:vAlign w:val="center"/>
            <w:textDirection w:val="lrTb"/>
            <w:noWrap w:val="false"/>
          </w:tcPr>
          <w:p>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投标人提供自2023年05月01日至今承接过类似本项目业绩的，每提供一个得2分，最高得 10分。</w:t>
            </w:r>
            <w:r/>
          </w:p>
          <w:p>
            <w:pPr>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（提供业绩合同复印件加盖公章，合同需体现相关内容，未体现不得分，合同原件备查）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 w:type="pct"/>
            <w:vAlign w:val="center"/>
            <w:textDirection w:val="lrTb"/>
            <w:noWrap w:val="false"/>
          </w:tcPr>
          <w:p>
            <w:pPr>
              <w:jc w:val="center"/>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10</w:t>
            </w:r>
            <w:r/>
          </w:p>
        </w:tc>
      </w:tr>
      <w:tr>
        <w:trPr>
          <w:trHeight w:val="3429"/>
        </w:trPr>
        <w:tc>
          <w:tcPr>
            <w:tcBorders>
              <w:left w:val="single" w:color="auto" w:sz="4" w:space="0"/>
              <w:right w:val="single" w:color="auto" w:sz="4" w:space="0"/>
            </w:tcBorders>
            <w:tcMar>
              <w:left w:w="0" w:type="dxa"/>
              <w:top w:w="0" w:type="dxa"/>
              <w:right w:w="0" w:type="dxa"/>
              <w:bottom w:w="0" w:type="dxa"/>
            </w:tcMar>
            <w:tcW w:w="369"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left w:val="single" w:color="auto" w:sz="4" w:space="0"/>
              <w:right w:val="single" w:color="auto" w:sz="4" w:space="0"/>
            </w:tcBorders>
            <w:tcMar>
              <w:left w:w="0" w:type="dxa"/>
              <w:top w:w="0" w:type="dxa"/>
              <w:right w:w="0" w:type="dxa"/>
              <w:bottom w:w="0" w:type="dxa"/>
            </w:tcMar>
            <w:tcW w:w="64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售后服务</w:t>
            </w:r>
            <w:r/>
          </w:p>
        </w:tc>
        <w:tc>
          <w:tcPr>
            <w:tcBorders>
              <w:top w:val="single" w:color="auto" w:sz="4" w:space="0"/>
              <w:left w:val="single" w:color="auto" w:sz="4" w:space="0"/>
              <w:right w:val="single" w:color="auto" w:sz="4" w:space="0"/>
            </w:tcBorders>
            <w:tcMar>
              <w:left w:w="0" w:type="dxa"/>
              <w:top w:w="0" w:type="dxa"/>
              <w:right w:w="0" w:type="dxa"/>
              <w:bottom w:w="0" w:type="dxa"/>
            </w:tcMar>
            <w:tcW w:w="3609" w:type="pct"/>
            <w:vAlign w:val="center"/>
            <w:textDirection w:val="lrTb"/>
            <w:noWrap w:val="false"/>
          </w:tcPr>
          <w:p>
            <w:pPr>
              <w:ind w:firstLine="24"/>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售后服务方案：根据投标人提供的针对本项目制定的售后服务方案（包括但不限于：维修服务内容、故障响应时间、响应方式、专业人员配备情况、现有维修服务能力、产品质量保障、供货及安装调试方案等。</w:t>
            </w:r>
            <w:r/>
          </w:p>
          <w:p>
            <w:pPr>
              <w:ind w:firstLine="24"/>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方案完整、合理可行，售后应答及时的9分；</w:t>
            </w:r>
            <w:r/>
          </w:p>
          <w:p>
            <w:pPr>
              <w:ind w:firstLine="24"/>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方案较完整、较合理可行，售后应答较及时的得6分；</w:t>
            </w:r>
            <w:r/>
          </w:p>
          <w:p>
            <w:pPr>
              <w:ind w:firstLine="24"/>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方案基本完整、基本合理可行的得3分；</w:t>
            </w:r>
            <w:r/>
          </w:p>
          <w:p>
            <w:pPr>
              <w:ind w:firstLine="24"/>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无售后方案得0分。</w:t>
            </w:r>
            <w:r/>
          </w:p>
        </w:tc>
        <w:tc>
          <w:tcPr>
            <w:tcBorders>
              <w:top w:val="single" w:color="auto" w:sz="4" w:space="0"/>
              <w:left w:val="single" w:color="auto" w:sz="4" w:space="0"/>
              <w:right w:val="single" w:color="auto" w:sz="4" w:space="0"/>
            </w:tcBorders>
            <w:tcMar>
              <w:left w:w="0" w:type="dxa"/>
              <w:top w:w="0" w:type="dxa"/>
              <w:right w:w="0" w:type="dxa"/>
              <w:bottom w:w="0" w:type="dxa"/>
            </w:tcMar>
            <w:tcW w:w="375" w:type="pct"/>
            <w:vAlign w:val="center"/>
            <w:textDirection w:val="lrTb"/>
            <w:noWrap w:val="false"/>
          </w:tcPr>
          <w:p>
            <w:pPr>
              <w:jc w:val="center"/>
              <w:spacing w:line="400" w:lineRule="exact"/>
              <w:tabs>
                <w:tab w:val="center" w:pos="251" w:leader="none"/>
                <w:tab w:val="left" w:pos="365" w:leader="none"/>
              </w:tabs>
              <w:rPr>
                <w:rFonts w:hint="eastAsia" w:ascii="宋体" w:hAnsi="宋体" w:eastAsia="宋体" w:cs="宋体"/>
                <w:b/>
                <w:bCs/>
                <w:color w:val="558ed5" w:themeColor="text2" w:themeTint="99"/>
                <w:sz w:val="24"/>
                <w:szCs w:val="24"/>
                <w:highlight w:val="yellow"/>
                <w14:textFill>
                  <w14:solidFill>
                    <w14:schemeClr w14:val="tx2">
                      <w14:lumMod w14:val="60000"/>
                      <w14:lumOff w14:val="40000"/>
                    </w14:schemeClr>
                  </w14:solidFill>
                </w14:textFill>
              </w:rPr>
            </w:pPr>
            <w:r>
              <w:rPr>
                <w:rFonts w:hint="eastAsia" w:ascii="宋体" w:hAnsi="宋体" w:eastAsia="宋体" w:cs="宋体"/>
                <w:b/>
                <w:bCs/>
                <w:sz w:val="24"/>
                <w:szCs w:val="24"/>
              </w:rPr>
              <w:t xml:space="preserve">9</w:t>
            </w:r>
            <w:r/>
          </w:p>
        </w:tc>
      </w:tr>
      <w:tr>
        <w:trPr>
          <w:trHeight w:val="2365"/>
        </w:trPr>
        <w:tc>
          <w:tcPr>
            <w:tcBorders>
              <w:left w:val="single" w:color="auto" w:sz="4" w:space="0"/>
              <w:right w:val="single" w:color="auto" w:sz="4" w:space="0"/>
            </w:tcBorders>
            <w:tcMar>
              <w:left w:w="0" w:type="dxa"/>
              <w:top w:w="0" w:type="dxa"/>
              <w:right w:w="0" w:type="dxa"/>
              <w:bottom w:w="0" w:type="dxa"/>
            </w:tcMar>
            <w:tcW w:w="369"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left w:val="single" w:color="auto" w:sz="4" w:space="0"/>
              <w:right w:val="single" w:color="auto" w:sz="4" w:space="0"/>
            </w:tcBorders>
            <w:tcMar>
              <w:left w:w="0" w:type="dxa"/>
              <w:top w:w="0" w:type="dxa"/>
              <w:right w:w="0" w:type="dxa"/>
              <w:bottom w:w="0" w:type="dxa"/>
            </w:tcMar>
            <w:tcW w:w="64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培训方案</w:t>
            </w:r>
            <w:r/>
          </w:p>
        </w:tc>
        <w:tc>
          <w:tcPr>
            <w:tcBorders>
              <w:top w:val="single" w:color="auto" w:sz="4" w:space="0"/>
              <w:left w:val="single" w:color="auto" w:sz="4" w:space="0"/>
              <w:right w:val="single" w:color="auto" w:sz="4" w:space="0"/>
            </w:tcBorders>
            <w:tcMar>
              <w:left w:w="0" w:type="dxa"/>
              <w:top w:w="0" w:type="dxa"/>
              <w:right w:w="0" w:type="dxa"/>
              <w:bottom w:w="0" w:type="dxa"/>
            </w:tcMar>
            <w:tcW w:w="3609" w:type="pct"/>
            <w:vAlign w:val="center"/>
            <w:textDirection w:val="lrTb"/>
            <w:noWrap w:val="false"/>
          </w:tcPr>
          <w:p>
            <w:pPr>
              <w:ind w:firstLine="24"/>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根据投标人提供的培训内容（包括培训节点、内容安排、师资配备等内容）的合理性、科学性、针对性进行综合评审：</w:t>
            </w:r>
            <w:r/>
          </w:p>
          <w:p>
            <w:pPr>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方案详细、全面，可操作性强，完全满足要求的得6分；</w:t>
            </w:r>
            <w:r/>
          </w:p>
          <w:p>
            <w:pPr>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详细程度及可操作性，内容完整性有欠缺的，得4分；</w:t>
            </w:r>
            <w:r/>
          </w:p>
          <w:p>
            <w:pPr>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全面性、可操作性及内容存在不合理项的，得2分。</w:t>
            </w:r>
            <w:r/>
          </w:p>
          <w:p>
            <w:pPr>
              <w:spacing w:after="0"/>
              <w:rPr>
                <w:rFonts w:hint="eastAsia" w:ascii="宋体" w:hAnsi="宋体" w:eastAsia="宋体" w:cs="宋体"/>
                <w:sz w:val="24"/>
                <w:szCs w:val="24"/>
              </w:rPr>
            </w:pPr>
            <w:r>
              <w:rPr>
                <w:rFonts w:hint="eastAsia" w:ascii="宋体" w:hAnsi="宋体" w:eastAsia="宋体" w:cs="宋体"/>
                <w:sz w:val="24"/>
                <w:szCs w:val="24"/>
              </w:rPr>
              <w:t xml:space="preserve">无培训方案得0分。</w:t>
            </w:r>
            <w:r/>
          </w:p>
        </w:tc>
        <w:tc>
          <w:tcPr>
            <w:tcBorders>
              <w:top w:val="single" w:color="auto" w:sz="4" w:space="0"/>
              <w:left w:val="single" w:color="auto" w:sz="4" w:space="0"/>
              <w:right w:val="single" w:color="auto" w:sz="4" w:space="0"/>
            </w:tcBorders>
            <w:tcMar>
              <w:left w:w="0" w:type="dxa"/>
              <w:top w:w="0" w:type="dxa"/>
              <w:right w:w="0" w:type="dxa"/>
              <w:bottom w:w="0" w:type="dxa"/>
            </w:tcMar>
            <w:tcW w:w="375" w:type="pct"/>
            <w:vAlign w:val="center"/>
            <w:textDirection w:val="lrTb"/>
            <w:noWrap w:val="false"/>
          </w:tcPr>
          <w:p>
            <w:pPr>
              <w:jc w:val="center"/>
              <w:spacing w:line="400" w:lineRule="exact"/>
              <w:tabs>
                <w:tab w:val="center" w:pos="251" w:leader="none"/>
                <w:tab w:val="left" w:pos="365" w:leader="none"/>
              </w:tabs>
              <w:rPr>
                <w:color w:val="558ed5" w:themeColor="text2" w:themeTint="99"/>
                <w:highlight w:val="yellow"/>
                <w14:textFill>
                  <w14:solidFill>
                    <w14:schemeClr w14:val="tx2">
                      <w14:lumMod w14:val="60000"/>
                      <w14:lumOff w14:val="40000"/>
                    </w14:schemeClr>
                  </w14:solidFill>
                </w14:textFill>
              </w:rPr>
            </w:pPr>
            <w:r>
              <w:rPr>
                <w:rFonts w:hint="eastAsia"/>
              </w:rPr>
              <w:t xml:space="preserve">6</w:t>
            </w:r>
            <w:r/>
          </w:p>
        </w:tc>
      </w:tr>
      <w:tr>
        <w:trPr>
          <w:trHeight w:val="1682"/>
        </w:trPr>
        <w:tc>
          <w:tcPr>
            <w:tcBorders>
              <w:left w:val="single" w:color="auto" w:sz="4" w:space="0"/>
              <w:right w:val="single" w:color="auto" w:sz="4" w:space="0"/>
            </w:tcBorders>
            <w:tcMar>
              <w:left w:w="0" w:type="dxa"/>
              <w:top w:w="0" w:type="dxa"/>
              <w:right w:w="0" w:type="dxa"/>
              <w:bottom w:w="0" w:type="dxa"/>
            </w:tcMar>
            <w:tcW w:w="369"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left w:val="single" w:color="auto" w:sz="4" w:space="0"/>
              <w:right w:val="single" w:color="auto" w:sz="4" w:space="0"/>
            </w:tcBorders>
            <w:tcMar>
              <w:left w:w="0" w:type="dxa"/>
              <w:top w:w="0" w:type="dxa"/>
              <w:right w:w="0" w:type="dxa"/>
              <w:bottom w:w="0" w:type="dxa"/>
            </w:tcMar>
            <w:tcW w:w="64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免费</w:t>
            </w:r>
            <w:r/>
          </w:p>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质保期</w:t>
            </w:r>
            <w:r/>
          </w:p>
        </w:tc>
        <w:tc>
          <w:tcPr>
            <w:tcBorders>
              <w:top w:val="single" w:color="auto" w:sz="4" w:space="0"/>
              <w:left w:val="single" w:color="auto" w:sz="4" w:space="0"/>
              <w:right w:val="single" w:color="auto" w:sz="4" w:space="0"/>
            </w:tcBorders>
            <w:tcMar>
              <w:left w:w="0" w:type="dxa"/>
              <w:top w:w="0" w:type="dxa"/>
              <w:right w:w="0" w:type="dxa"/>
              <w:bottom w:w="0" w:type="dxa"/>
            </w:tcMar>
            <w:tcW w:w="3609" w:type="pct"/>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在项目整体及所有设备满足招标文件免费质保期要求（3年）的基础上整机免费质保期每增加1年加2分，本项最高得4分。如设备质保期不一致按最低质保期计算。（提供承诺函并加盖公章，承诺函格式自拟）</w:t>
            </w:r>
            <w:r/>
          </w:p>
        </w:tc>
        <w:tc>
          <w:tcPr>
            <w:tcBorders>
              <w:top w:val="single" w:color="auto" w:sz="4" w:space="0"/>
              <w:left w:val="single" w:color="auto" w:sz="4" w:space="0"/>
              <w:right w:val="single" w:color="auto" w:sz="4" w:space="0"/>
            </w:tcBorders>
            <w:tcMar>
              <w:left w:w="0" w:type="dxa"/>
              <w:top w:w="0" w:type="dxa"/>
              <w:right w:w="0" w:type="dxa"/>
              <w:bottom w:w="0" w:type="dxa"/>
            </w:tcMar>
            <w:tcW w:w="375" w:type="pct"/>
            <w:vAlign w:val="center"/>
            <w:textDirection w:val="lrTb"/>
            <w:noWrap w:val="false"/>
          </w:tcPr>
          <w:p>
            <w:pPr>
              <w:jc w:val="center"/>
              <w:spacing w:line="400" w:lineRule="exact"/>
              <w:tabs>
                <w:tab w:val="center" w:pos="251" w:leader="none"/>
                <w:tab w:val="left" w:pos="365" w:leader="none"/>
              </w:tabs>
            </w:pPr>
            <w:r>
              <w:rPr>
                <w:rFonts w:hint="eastAsia"/>
              </w:rPr>
              <w:t xml:space="preserve">4</w:t>
            </w:r>
            <w:r/>
          </w:p>
        </w:tc>
      </w:tr>
      <w:tr>
        <w:trPr>
          <w:trHeight w:val="1994"/>
        </w:trPr>
        <w:tc>
          <w:tcPr>
            <w:tcBorders>
              <w:left w:val="single" w:color="auto" w:sz="4" w:space="0"/>
              <w:right w:val="single" w:color="auto" w:sz="4" w:space="0"/>
            </w:tcBorders>
            <w:tcMar>
              <w:left w:w="0" w:type="dxa"/>
              <w:top w:w="0" w:type="dxa"/>
              <w:right w:w="0" w:type="dxa"/>
              <w:bottom w:w="0" w:type="dxa"/>
            </w:tcMar>
            <w:tcW w:w="369" w:type="pct"/>
            <w:vAlign w:val="center"/>
            <w:vMerge w:val="restart"/>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left w:val="single" w:color="auto" w:sz="4" w:space="0"/>
              <w:right w:val="single" w:color="auto" w:sz="4" w:space="0"/>
            </w:tcBorders>
            <w:tcMar>
              <w:left w:w="0" w:type="dxa"/>
              <w:top w:w="0" w:type="dxa"/>
              <w:right w:w="0" w:type="dxa"/>
              <w:bottom w:w="0" w:type="dxa"/>
            </w:tcMar>
            <w:tcW w:w="646" w:type="pct"/>
            <w:vAlign w:val="center"/>
            <w:vMerge w:val="restart"/>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节能环保</w:t>
            </w:r>
            <w:r/>
          </w:p>
        </w:tc>
        <w:tc>
          <w:tcPr>
            <w:tcBorders>
              <w:top w:val="single" w:color="auto" w:sz="4" w:space="0"/>
              <w:left w:val="single" w:color="auto" w:sz="4" w:space="0"/>
              <w:right w:val="single" w:color="auto" w:sz="4" w:space="0"/>
            </w:tcBorders>
            <w:tcMar>
              <w:left w:w="0" w:type="dxa"/>
              <w:top w:w="0" w:type="dxa"/>
              <w:right w:w="0" w:type="dxa"/>
              <w:bottom w:w="0" w:type="dxa"/>
            </w:tcMar>
            <w:tcW w:w="3609" w:type="pct"/>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产品属于财政部、国家发改委公布的“节能产品品目清单”范围内的，投标人提供国家确定的认证机构出具的、处于有效期之内的该节能产品认证证书复印件的，得0.5分。如投标主要产品均属于政府强制采购节能产品品目清单范围内，本项不得分。</w:t>
            </w:r>
            <w:r/>
          </w:p>
        </w:tc>
        <w:tc>
          <w:tcPr>
            <w:tcBorders>
              <w:top w:val="single" w:color="auto" w:sz="4" w:space="0"/>
              <w:left w:val="single" w:color="auto" w:sz="4" w:space="0"/>
              <w:right w:val="single" w:color="auto" w:sz="4" w:space="0"/>
            </w:tcBorders>
            <w:tcMar>
              <w:left w:w="0" w:type="dxa"/>
              <w:top w:w="0" w:type="dxa"/>
              <w:right w:w="0" w:type="dxa"/>
              <w:bottom w:w="0" w:type="dxa"/>
            </w:tcMar>
            <w:tcW w:w="375" w:type="pct"/>
            <w:vAlign w:val="center"/>
            <w:textDirection w:val="lrTb"/>
            <w:noWrap w:val="false"/>
          </w:tcPr>
          <w:p>
            <w:pPr>
              <w:jc w:val="center"/>
              <w:spacing w:line="400" w:lineRule="exact"/>
              <w:tabs>
                <w:tab w:val="center" w:pos="251" w:leader="none"/>
                <w:tab w:val="left" w:pos="365" w:leader="none"/>
              </w:tabs>
            </w:pPr>
            <w:r>
              <w:rPr>
                <w:rFonts w:hint="eastAsia"/>
              </w:rPr>
              <w:t xml:space="preserve">0.5</w:t>
            </w:r>
            <w:r/>
          </w:p>
        </w:tc>
      </w:tr>
      <w:tr>
        <w:trPr>
          <w:trHeight w:val="1357"/>
        </w:trPr>
        <w:tc>
          <w:tcPr>
            <w:tcBorders>
              <w:left w:val="single" w:color="auto" w:sz="4" w:space="0"/>
              <w:right w:val="single" w:color="auto" w:sz="4" w:space="0"/>
            </w:tcBorders>
            <w:tcMar>
              <w:left w:w="0" w:type="dxa"/>
              <w:top w:w="0" w:type="dxa"/>
              <w:right w:w="0" w:type="dxa"/>
              <w:bottom w:w="0" w:type="dxa"/>
            </w:tcMar>
            <w:tcW w:w="369" w:type="pct"/>
            <w:vAlign w:val="center"/>
            <w:vMerge w:val="continue"/>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Mar>
              <w:left w:w="0" w:type="dxa"/>
              <w:top w:w="0" w:type="dxa"/>
              <w:right w:w="0" w:type="dxa"/>
              <w:bottom w:w="0" w:type="dxa"/>
            </w:tcMar>
            <w:tcW w:w="646" w:type="pct"/>
            <w:vAlign w:val="center"/>
            <w:vMerge w:val="continue"/>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right w:val="single" w:color="auto" w:sz="4" w:space="0"/>
            </w:tcBorders>
            <w:tcMar>
              <w:left w:w="0" w:type="dxa"/>
              <w:top w:w="0" w:type="dxa"/>
              <w:right w:w="0" w:type="dxa"/>
              <w:bottom w:w="0" w:type="dxa"/>
            </w:tcMar>
            <w:tcW w:w="3609" w:type="pct"/>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投标产品属于财政部、生态环境部公布的“环境标志产品品目清单”范围内的，投标人提供国家确定的认证机构出具的、处于有效期内的该环保产品认证证书复印件的，得0.5分。</w:t>
            </w:r>
            <w:r/>
          </w:p>
        </w:tc>
        <w:tc>
          <w:tcPr>
            <w:tcBorders>
              <w:top w:val="single" w:color="auto" w:sz="4" w:space="0"/>
              <w:left w:val="single" w:color="auto" w:sz="4" w:space="0"/>
              <w:right w:val="single" w:color="auto" w:sz="4" w:space="0"/>
            </w:tcBorders>
            <w:tcMar>
              <w:left w:w="0" w:type="dxa"/>
              <w:top w:w="0" w:type="dxa"/>
              <w:right w:w="0" w:type="dxa"/>
              <w:bottom w:w="0" w:type="dxa"/>
            </w:tcMar>
            <w:tcW w:w="375" w:type="pct"/>
            <w:vAlign w:val="center"/>
            <w:textDirection w:val="lrTb"/>
            <w:noWrap w:val="false"/>
          </w:tcPr>
          <w:p>
            <w:pPr>
              <w:jc w:val="center"/>
              <w:spacing w:line="400" w:lineRule="exact"/>
              <w:tabs>
                <w:tab w:val="center" w:pos="251" w:leader="none"/>
                <w:tab w:val="left" w:pos="365" w:leader="none"/>
              </w:tabs>
            </w:pPr>
            <w:r>
              <w:rPr>
                <w:rFonts w:hint="eastAsia"/>
              </w:rPr>
              <w:t xml:space="preserve">0.5</w:t>
            </w:r>
            <w:bookmarkEnd w:id="63"/>
            <w:r/>
            <w:r/>
          </w:p>
        </w:tc>
      </w:tr>
      <w:tr>
        <w:trPr>
          <w:trHeight w:val="555"/>
        </w:trPr>
        <w:tc>
          <w:tcPr>
            <w:gridSpan w:val="2"/>
            <w:tcBorders>
              <w:left w:val="single" w:color="auto" w:sz="4" w:space="0"/>
              <w:right w:val="single" w:color="auto" w:sz="4" w:space="0"/>
            </w:tcBorders>
            <w:tcMar>
              <w:left w:w="0" w:type="dxa"/>
              <w:top w:w="0" w:type="dxa"/>
              <w:right w:w="0" w:type="dxa"/>
              <w:bottom w:w="0" w:type="dxa"/>
            </w:tcMar>
            <w:tcW w:w="1015" w:type="pct"/>
            <w:vAlign w:val="center"/>
            <w:textDirection w:val="lrTb"/>
            <w:noWrap w:val="false"/>
          </w:tcPr>
          <w:p>
            <w:pPr>
              <w:jc w:val="center"/>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tcBorders>
              <w:left w:val="single" w:color="auto" w:sz="4" w:space="0"/>
              <w:right w:val="single" w:color="auto" w:sz="4" w:space="0"/>
            </w:tcBorders>
            <w:tcMar>
              <w:left w:w="0" w:type="dxa"/>
              <w:top w:w="0" w:type="dxa"/>
              <w:right w:w="0" w:type="dxa"/>
              <w:bottom w:w="0" w:type="dxa"/>
            </w:tcMar>
            <w:tcW w:w="3609" w:type="pct"/>
            <w:vAlign w:val="center"/>
            <w:textDirection w:val="lrTb"/>
            <w:noWrap w:val="false"/>
          </w:tcPr>
          <w:p>
            <w:pPr>
              <w:jc w:val="center"/>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Borders>
              <w:left w:val="single" w:color="auto" w:sz="4" w:space="0"/>
              <w:right w:val="single" w:color="auto" w:sz="4" w:space="0"/>
            </w:tcBorders>
            <w:tcMar>
              <w:left w:w="0" w:type="dxa"/>
              <w:top w:w="0" w:type="dxa"/>
              <w:right w:w="0" w:type="dxa"/>
              <w:bottom w:w="0" w:type="dxa"/>
            </w:tcMar>
            <w:tcW w:w="375" w:type="pct"/>
            <w:vAlign w:val="center"/>
            <w:textDirection w:val="lrTb"/>
            <w:noWrap w:val="false"/>
          </w:tcPr>
          <w:p>
            <w:pPr>
              <w:jc w:val="center"/>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100</w:t>
            </w:r>
            <w:r/>
          </w:p>
        </w:tc>
      </w:tr>
    </w:tbl>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本项目采用综合评分法，评分统计方法采用百分制（满分100分），将全部评委评分直接进行算术平均，小数点后保留2位。</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评委会将对确定为实质性响应招标文件要求的投标文件进行评价和比较，评标结果按评审后得分由高到低顺序排列。得分相同的，按投标报价由低到高顺序排列，得分且投标报价相同的按照技术指标得分由高到低顺序排列。投标文件满足招标文件全部实质性要求，且按照评审因素的量化指标评审得分最高的投标人为排名第一的中标候选人。</w:t>
      </w:r>
      <w:bookmarkEnd w:id="61"/>
      <w:r/>
      <w:r/>
    </w:p>
    <w:p>
      <w:pPr>
        <w:pStyle w:val="915"/>
        <w:ind w:firstLine="482"/>
        <w:spacing w:before="0" w:after="0"/>
        <w:rPr>
          <w:rFonts w:hint="eastAsia" w:ascii="宋体" w:hAnsi="宋体" w:cs="宋体"/>
          <w:b/>
          <w:bCs/>
        </w:rPr>
      </w:pPr>
      <w:r>
        <w:rPr>
          <w:rFonts w:hint="eastAsia" w:ascii="宋体" w:hAnsi="宋体" w:cs="宋体"/>
          <w:b/>
          <w:bCs/>
        </w:rPr>
        <w:t xml:space="preserve">说明：</w:t>
      </w:r>
      <w:r/>
    </w:p>
    <w:p>
      <w:pPr>
        <w:pStyle w:val="915"/>
        <w:ind w:firstLine="482"/>
        <w:spacing w:before="0" w:after="0"/>
        <w:rPr>
          <w:rFonts w:hint="eastAsia" w:ascii="宋体" w:hAnsi="宋体" w:cs="宋体"/>
          <w:b/>
          <w:bCs/>
        </w:rPr>
      </w:pPr>
      <w:r>
        <w:rPr>
          <w:rFonts w:hint="eastAsia" w:ascii="宋体" w:hAnsi="宋体" w:cs="宋体"/>
          <w:b/>
          <w:bCs/>
        </w:rPr>
        <w:t xml:space="preserve">1.所有认证、证明和业绩均以有效清晰的证明文件的复印件为依据，原件备查。</w:t>
      </w:r>
      <w:r/>
    </w:p>
    <w:p>
      <w:pPr>
        <w:pStyle w:val="915"/>
        <w:ind w:firstLine="482"/>
        <w:spacing w:before="0" w:after="0"/>
        <w:rPr>
          <w:rFonts w:hint="eastAsia" w:ascii="宋体" w:hAnsi="宋体" w:cs="宋体"/>
          <w:b/>
          <w:bCs/>
        </w:rPr>
      </w:pPr>
      <w:r>
        <w:rPr>
          <w:rFonts w:hint="eastAsia" w:ascii="宋体" w:hAnsi="宋体" w:cs="宋体"/>
          <w:b/>
          <w:bCs/>
        </w:rPr>
        <w:t xml:space="preserve">2.小微企业价格扣除</w:t>
      </w:r>
      <w:r/>
    </w:p>
    <w:p>
      <w:pPr>
        <w:pStyle w:val="915"/>
        <w:ind w:firstLine="482"/>
        <w:spacing w:before="0" w:after="0"/>
        <w:rPr>
          <w:rFonts w:hint="eastAsia" w:ascii="宋体" w:hAnsi="宋体" w:cs="宋体"/>
          <w:b/>
          <w:bCs/>
        </w:rPr>
      </w:pPr>
      <w:r>
        <w:rPr>
          <w:rFonts w:hint="eastAsia" w:ascii="宋体" w:hAnsi="宋体" w:cs="宋体"/>
          <w:b/>
          <w:bCs/>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pStyle w:val="915"/>
        <w:ind w:firstLine="482"/>
        <w:spacing w:before="0" w:after="0"/>
        <w:rPr>
          <w:rFonts w:hint="eastAsia" w:ascii="宋体" w:hAnsi="宋体" w:cs="宋体"/>
          <w:b/>
          <w:bCs/>
        </w:rPr>
      </w:pPr>
      <w:r>
        <w:rPr>
          <w:rFonts w:hint="eastAsia" w:ascii="宋体" w:hAnsi="宋体" w:cs="宋体"/>
          <w:b/>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2"/>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2.3《中小企业声明函（货物）》中“采购文件中</w:t>
      </w:r>
      <w:r>
        <w:rPr>
          <w:rFonts w:ascii="宋体" w:hAnsi="宋体" w:eastAsia="宋体" w:cs="宋体"/>
          <w:b/>
          <w:bCs/>
          <w:sz w:val="24"/>
          <w:szCs w:val="24"/>
        </w:rPr>
        <w:t xml:space="preserve">明确的所属行业</w:t>
      </w:r>
      <w:r>
        <w:rPr>
          <w:rFonts w:hint="eastAsia" w:ascii="宋体" w:hAnsi="宋体" w:eastAsia="宋体" w:cs="宋体"/>
          <w:b/>
          <w:bCs/>
          <w:sz w:val="24"/>
          <w:szCs w:val="24"/>
        </w:rPr>
        <w:t xml:space="preserve">”为</w:t>
      </w:r>
      <w:r>
        <w:rPr>
          <w:rFonts w:ascii="宋体" w:hAnsi="宋体" w:eastAsia="宋体" w:cs="宋体"/>
          <w:b/>
          <w:bCs/>
          <w:sz w:val="24"/>
          <w:szCs w:val="24"/>
        </w:rPr>
        <w:t xml:space="preserve">：</w:t>
      </w:r>
      <w:r>
        <w:rPr>
          <w:rFonts w:hint="eastAsia" w:ascii="宋体" w:hAnsi="宋体" w:eastAsia="宋体" w:cs="宋体"/>
          <w:b/>
          <w:bCs/>
          <w:sz w:val="24"/>
          <w:szCs w:val="24"/>
          <w:u w:val="single"/>
        </w:rPr>
        <w:t xml:space="preserve">工业</w:t>
      </w:r>
      <w:r>
        <w:rPr>
          <w:rFonts w:hint="eastAsia" w:ascii="宋体" w:hAnsi="宋体" w:eastAsia="宋体" w:cs="宋体"/>
          <w:b/>
          <w:bCs/>
          <w:sz w:val="24"/>
          <w:szCs w:val="24"/>
        </w:rPr>
        <w:t xml:space="preserve">。</w:t>
      </w:r>
      <w:r/>
    </w:p>
    <w:p>
      <w:pPr>
        <w:pStyle w:val="915"/>
        <w:ind w:firstLine="482"/>
        <w:spacing w:before="0" w:after="0"/>
        <w:rPr>
          <w:rFonts w:hint="eastAsia" w:ascii="宋体" w:hAnsi="宋体" w:cs="宋体"/>
          <w:b/>
          <w:bCs/>
        </w:rPr>
      </w:pPr>
      <w:r>
        <w:rPr>
          <w:rFonts w:hint="eastAsia" w:ascii="宋体" w:hAnsi="宋体" w:cs="宋体"/>
          <w:b/>
          <w:bCs/>
        </w:rPr>
        <w:t xml:space="preserve">3.监狱和戒毒企业的价格扣除</w:t>
      </w:r>
      <w:r/>
    </w:p>
    <w:p>
      <w:pPr>
        <w:pStyle w:val="915"/>
        <w:ind w:firstLine="482"/>
        <w:spacing w:before="0" w:after="0"/>
        <w:rPr>
          <w:rFonts w:hint="eastAsia" w:ascii="宋体" w:hAnsi="宋体" w:cs="宋体"/>
          <w:b/>
          <w:bCs/>
        </w:rPr>
      </w:pPr>
      <w:r>
        <w:rPr>
          <w:rFonts w:hint="eastAsia" w:ascii="宋体" w:hAnsi="宋体" w:cs="宋体"/>
          <w:b/>
          <w:bCs/>
        </w:rPr>
        <w:t xml:space="preserve">3.1 本项目对监狱和戒毒企业，给予10%的价格扣除，用扣除后的价格参与评审。</w:t>
      </w:r>
      <w:r/>
    </w:p>
    <w:p>
      <w:pPr>
        <w:pStyle w:val="915"/>
        <w:ind w:firstLine="482"/>
        <w:spacing w:before="0" w:after="0"/>
        <w:rPr>
          <w:rFonts w:hint="eastAsia" w:ascii="宋体" w:hAnsi="宋体" w:cs="宋体"/>
          <w:b/>
          <w:bCs/>
        </w:rPr>
      </w:pPr>
      <w:r>
        <w:rPr>
          <w:rFonts w:hint="eastAsia" w:ascii="宋体" w:hAnsi="宋体" w:cs="宋体"/>
          <w:b/>
          <w:bCs/>
        </w:rPr>
        <w:t xml:space="preserve">3.2 监狱企业需提供由省级以上监狱管理局、戒毒管理局（含新疆生产建设兵团）出具的属于监狱企业的证明文件。</w:t>
      </w:r>
      <w:r/>
    </w:p>
    <w:p>
      <w:pPr>
        <w:pStyle w:val="915"/>
        <w:ind w:firstLine="482"/>
        <w:spacing w:before="0" w:after="0"/>
        <w:rPr>
          <w:rFonts w:hint="eastAsia" w:ascii="宋体" w:hAnsi="宋体" w:cs="宋体"/>
          <w:b/>
          <w:bCs/>
        </w:rPr>
      </w:pPr>
      <w:r>
        <w:rPr>
          <w:rFonts w:hint="eastAsia" w:ascii="宋体" w:hAnsi="宋体" w:cs="宋体"/>
          <w:b/>
          <w:bCs/>
        </w:rPr>
        <w:t xml:space="preserve">3.3 监狱企业标准请参照《关于政府采购支持监狱企业发展有关问题的通知》（财库〔2014〕68号）。</w:t>
      </w:r>
      <w:r/>
    </w:p>
    <w:p>
      <w:pPr>
        <w:pStyle w:val="915"/>
        <w:ind w:firstLine="482"/>
        <w:spacing w:before="0" w:after="0"/>
        <w:rPr>
          <w:rFonts w:hint="eastAsia" w:ascii="宋体" w:hAnsi="宋体" w:cs="宋体"/>
          <w:b/>
          <w:bCs/>
        </w:rPr>
      </w:pPr>
      <w:r>
        <w:rPr>
          <w:rFonts w:hint="eastAsia" w:ascii="宋体" w:hAnsi="宋体" w:cs="宋体"/>
          <w:b/>
          <w:bCs/>
        </w:rPr>
        <w:t xml:space="preserve">4.残疾人福利性单位的价格扣除</w:t>
      </w:r>
      <w:r/>
    </w:p>
    <w:p>
      <w:pPr>
        <w:pStyle w:val="915"/>
        <w:ind w:firstLine="482"/>
        <w:spacing w:before="0" w:after="0"/>
        <w:rPr>
          <w:rFonts w:hint="eastAsia" w:ascii="宋体" w:hAnsi="宋体" w:cs="宋体"/>
          <w:b/>
          <w:bCs/>
        </w:rPr>
      </w:pPr>
      <w:r>
        <w:rPr>
          <w:rFonts w:hint="eastAsia" w:ascii="宋体" w:hAnsi="宋体" w:cs="宋体"/>
          <w:b/>
          <w:bCs/>
        </w:rPr>
        <w:t xml:space="preserve">4.1 本项目对残疾人福利性单位，给予10%的价格扣除，用扣除后的价格参与评审。</w:t>
      </w:r>
      <w:r/>
    </w:p>
    <w:p>
      <w:pPr>
        <w:pStyle w:val="915"/>
        <w:ind w:firstLine="482"/>
        <w:spacing w:before="0" w:after="0"/>
        <w:rPr>
          <w:rFonts w:hint="eastAsia" w:ascii="宋体" w:hAnsi="宋体" w:cs="宋体"/>
          <w:b/>
          <w:bCs/>
        </w:rPr>
      </w:pPr>
      <w:r>
        <w:rPr>
          <w:rFonts w:hint="eastAsia" w:ascii="宋体" w:hAnsi="宋体" w:cs="宋体"/>
          <w:b/>
          <w:bCs/>
        </w:rPr>
        <w:t xml:space="preserve">4.2 残疾人福利性单位需提供《残疾人福利性单位声明函》</w:t>
      </w:r>
      <w:r/>
    </w:p>
    <w:p>
      <w:pPr>
        <w:pStyle w:val="915"/>
        <w:ind w:firstLine="482"/>
        <w:spacing w:before="0" w:after="0"/>
        <w:rPr>
          <w:rFonts w:hint="eastAsia" w:ascii="宋体" w:hAnsi="宋体" w:cs="宋体"/>
          <w:b/>
          <w:bCs/>
        </w:rPr>
      </w:pPr>
      <w:r>
        <w:rPr>
          <w:rFonts w:hint="eastAsia" w:ascii="宋体" w:hAnsi="宋体" w:cs="宋体"/>
          <w:b/>
          <w:bCs/>
        </w:rPr>
        <w:t xml:space="preserve">4.3 残疾人福利性单位标准请参照《关于促进残疾人就业政府采购政策的通知》（财库〔2017〕141号）。</w:t>
      </w:r>
      <w:r/>
    </w:p>
    <w:p>
      <w:pPr>
        <w:pStyle w:val="915"/>
        <w:ind w:firstLine="482"/>
        <w:spacing w:before="0" w:after="0"/>
        <w:rPr>
          <w:rFonts w:hint="eastAsia" w:ascii="宋体" w:hAnsi="宋体" w:cs="宋体"/>
          <w:b/>
          <w:bCs/>
        </w:rPr>
      </w:pPr>
      <w:r>
        <w:rPr>
          <w:rFonts w:hint="eastAsia" w:ascii="宋体" w:hAnsi="宋体" w:cs="宋体"/>
          <w:b/>
          <w:bCs/>
        </w:rPr>
        <w:t xml:space="preserve">5. 监狱企业、残疾人福利性单位属于小型、微型企业的，不重复享受政策。</w:t>
      </w:r>
      <w:r/>
    </w:p>
    <w:p>
      <w:pPr>
        <w:pStyle w:val="915"/>
        <w:ind w:firstLine="482"/>
        <w:spacing w:before="0" w:after="0"/>
        <w:rPr>
          <w:rFonts w:hint="eastAsia" w:ascii="宋体" w:hAnsi="宋体" w:cs="宋体"/>
          <w:b/>
          <w:bCs/>
        </w:rPr>
      </w:pPr>
      <w:r>
        <w:rPr>
          <w:rFonts w:hint="eastAsia" w:ascii="宋体" w:hAnsi="宋体" w:cs="宋体"/>
          <w:b/>
          <w:bCs/>
        </w:rPr>
        <w:t xml:space="preserve">6.本国产品的价格扣除</w:t>
      </w:r>
      <w:r/>
    </w:p>
    <w:p>
      <w:pPr>
        <w:pStyle w:val="915"/>
        <w:ind w:firstLine="482"/>
        <w:spacing w:before="0" w:after="0"/>
        <w:rPr>
          <w:rFonts w:hint="eastAsia" w:ascii="宋体" w:hAnsi="宋体" w:cs="宋体"/>
          <w:b/>
          <w:bCs/>
        </w:rPr>
      </w:pPr>
      <w:r>
        <w:rPr>
          <w:rFonts w:hint="eastAsia" w:ascii="宋体" w:hAnsi="宋体" w:cs="宋体"/>
          <w:b/>
          <w:bCs/>
        </w:rPr>
        <w:t xml:space="preserve">6.1本国产品标准、本国产品标准的适用范围、对本国产品的支持政策等详见《国务院办公厅关于在政府采购中实施本国产品标准及相关政策的通知》（国办发〔2025〕34号）。</w:t>
      </w:r>
      <w:r/>
    </w:p>
    <w:p>
      <w:pPr>
        <w:pStyle w:val="915"/>
        <w:ind w:firstLine="482"/>
        <w:spacing w:before="0" w:after="0"/>
        <w:rPr>
          <w:rFonts w:hint="eastAsia" w:ascii="宋体" w:hAnsi="宋体" w:cs="宋体"/>
          <w:b/>
          <w:bCs/>
        </w:rPr>
      </w:pPr>
      <w:r>
        <w:rPr>
          <w:rFonts w:hint="eastAsia" w:ascii="宋体" w:hAnsi="宋体" w:cs="宋体"/>
          <w:b/>
          <w:bCs/>
        </w:rPr>
        <w:t xml:space="preserve">6.2 政府采购活动中既有本国产品又有非本国产品参与竞争的，依法对本国产品给予价格评审优惠，对本国产品的报价给予20%的价格扣除，用扣除后的价格参与评审。</w:t>
      </w:r>
      <w:r/>
    </w:p>
    <w:p>
      <w:pPr>
        <w:pStyle w:val="915"/>
        <w:ind w:firstLine="482"/>
        <w:spacing w:before="0" w:after="0"/>
        <w:rPr>
          <w:rFonts w:hint="eastAsia" w:ascii="宋体" w:hAnsi="宋体" w:cs="宋体"/>
          <w:b/>
          <w:bCs/>
          <w:color w:val="ff0000"/>
        </w:rPr>
      </w:pPr>
      <w:r>
        <w:rPr>
          <w:rFonts w:hint="eastAsia" w:ascii="宋体" w:hAnsi="宋体" w:cs="宋体"/>
          <w:b/>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15"/>
        <w:ind w:firstLine="482"/>
        <w:rPr>
          <w:rFonts w:hint="eastAsia" w:ascii="宋体" w:hAnsi="宋体" w:cs="宋体"/>
        </w:rPr>
      </w:pPr>
      <w:r>
        <w:rPr>
          <w:rFonts w:hint="eastAsia" w:ascii="宋体" w:hAnsi="宋体" w:cs="宋体"/>
          <w:b/>
          <w:bCs/>
        </w:rPr>
        <w:t xml:space="preserve">                    </w:t>
      </w:r>
      <w:r>
        <w:rPr>
          <w:rFonts w:hint="eastAsia" w:ascii="宋体" w:hAnsi="宋体" w:cs="宋体"/>
        </w:rPr>
        <w:t xml:space="preserve">    </w:t>
      </w:r>
      <w:r/>
    </w:p>
    <w:p>
      <w:pPr>
        <w:rPr>
          <w:rFonts w:hint="eastAsia" w:ascii="宋体" w:hAnsi="宋体" w:eastAsia="宋体" w:cs="宋体"/>
          <w:b/>
          <w:bCs/>
          <w:sz w:val="36"/>
          <w:szCs w:val="36"/>
        </w:rPr>
      </w:pPr>
      <w:r>
        <w:rPr>
          <w:rFonts w:hint="eastAsia" w:ascii="宋体" w:hAnsi="宋体" w:eastAsia="宋体" w:cs="宋体"/>
          <w:b/>
          <w:bCs/>
          <w:sz w:val="36"/>
          <w:szCs w:val="36"/>
        </w:rPr>
        <w:br w:type="page" w:clear="all"/>
      </w:r>
      <w:r/>
    </w:p>
    <w:p>
      <w:pPr>
        <w:pStyle w:val="880"/>
        <w:numPr>
          <w:ilvl w:val="0"/>
          <w:numId w:val="9"/>
        </w:numPr>
        <w:pageBreakBefore/>
        <w:spacing w:after="120"/>
        <w:rPr>
          <w:rFonts w:hint="eastAsia" w:asciiTheme="majorEastAsia" w:hAnsiTheme="majorEastAsia" w:eastAsiaTheme="majorEastAsia"/>
          <w:b/>
          <w:sz w:val="32"/>
          <w:szCs w:val="32"/>
        </w:rPr>
      </w:pPr>
      <w:r/>
      <w:bookmarkStart w:id="64" w:name="_Toc30691"/>
      <w:r/>
      <w:bookmarkStart w:id="65" w:name="_Toc4809"/>
      <w:r>
        <w:rPr>
          <w:rFonts w:hint="eastAsia" w:asciiTheme="majorEastAsia" w:hAnsiTheme="majorEastAsia" w:eastAsiaTheme="majorEastAsia"/>
          <w:b/>
          <w:sz w:val="32"/>
          <w:szCs w:val="32"/>
        </w:rPr>
        <w:t xml:space="preserve">合同主要条款及格式</w:t>
      </w:r>
      <w:bookmarkEnd w:id="64"/>
      <w:r>
        <w:rPr>
          <w:rFonts w:hint="eastAsia" w:asciiTheme="majorEastAsia" w:hAnsiTheme="majorEastAsia" w:eastAsiaTheme="majorEastAsia"/>
          <w:b/>
          <w:sz w:val="32"/>
          <w:szCs w:val="32"/>
        </w:rPr>
        <w:t xml:space="preserve">（货物类）</w:t>
      </w:r>
      <w:bookmarkEnd w:id="65"/>
      <w:r/>
      <w:r/>
    </w:p>
    <w:p>
      <w:r/>
      <w:r/>
    </w:p>
    <w:p>
      <w:pPr>
        <w:pStyle w:val="893"/>
        <w:ind w:firstLine="480"/>
        <w:spacing w:before="120" w:after="120" w:line="360" w:lineRule="auto"/>
        <w:rPr>
          <w:rFonts w:hint="eastAsia" w:hAnsi="宋体" w:cs="宋体"/>
          <w:b/>
          <w:bCs/>
          <w:sz w:val="24"/>
          <w:u w:val="single"/>
        </w:rPr>
      </w:pPr>
      <w:r>
        <w:rPr>
          <w:rFonts w:hint="eastAsia" w:hAnsi="宋体" w:cs="宋体"/>
          <w:b/>
          <w:bCs/>
          <w:sz w:val="24"/>
        </w:rPr>
        <w:t xml:space="preserve">  </w:t>
      </w:r>
      <w:r>
        <w:rPr>
          <w:rFonts w:hint="eastAsia" w:hAnsi="宋体" w:cs="宋体"/>
          <w:b/>
          <w:bCs/>
          <w:sz w:val="24"/>
          <w:u w:val="single"/>
        </w:rPr>
        <w:t xml:space="preserve">  南京医科大学                                    项目合同              </w:t>
      </w:r>
      <w:r/>
    </w:p>
    <w:p>
      <w:pPr>
        <w:pStyle w:val="893"/>
        <w:ind w:firstLine="420"/>
        <w:spacing w:before="120" w:after="120"/>
        <w:rPr>
          <w:rFonts w:hint="eastAsia" w:hAnsi="宋体" w:cs="宋体"/>
        </w:rPr>
      </w:pPr>
      <w:r>
        <w:rPr>
          <w:rFonts w:hint="eastAsia" w:hAnsi="宋体" w:cs="宋体"/>
        </w:rPr>
        <w:t xml:space="preserve">甲方：（买方）_________         乙方：（卖方）_________ </w:t>
      </w:r>
      <w:r/>
    </w:p>
    <w:p>
      <w:pPr>
        <w:pStyle w:val="893"/>
        <w:ind w:firstLine="420"/>
        <w:spacing w:before="120" w:after="120"/>
        <w:rPr>
          <w:rFonts w:hint="eastAsia" w:hAnsi="宋体" w:cs="宋体"/>
          <w:u w:val="single"/>
        </w:rPr>
      </w:pPr>
      <w:r>
        <w:rPr>
          <w:rFonts w:hint="eastAsia" w:hAnsi="宋体" w:cs="宋体"/>
        </w:rPr>
        <w:t xml:space="preserve">法定代表人：</w:t>
      </w:r>
      <w:r>
        <w:rPr>
          <w:rFonts w:hint="eastAsia" w:hAnsi="宋体" w:cs="宋体"/>
          <w:u w:val="single"/>
        </w:rPr>
        <w:t xml:space="preserve">          </w:t>
      </w:r>
      <w:r>
        <w:rPr>
          <w:rFonts w:hint="eastAsia" w:hAnsi="宋体" w:cs="宋体"/>
        </w:rPr>
        <w:t xml:space="preserve">         法定代表人：___________</w:t>
      </w:r>
      <w:r/>
    </w:p>
    <w:p>
      <w:pPr>
        <w:pStyle w:val="893"/>
        <w:ind w:firstLine="420"/>
        <w:spacing w:before="120" w:after="120"/>
        <w:rPr>
          <w:rFonts w:hint="eastAsia" w:hAnsi="宋体" w:cs="宋体"/>
          <w:u w:val="single"/>
        </w:rPr>
      </w:pPr>
      <w:r>
        <w:rPr>
          <w:rFonts w:hint="eastAsia" w:hAnsi="宋体" w:cs="宋体"/>
        </w:rPr>
        <w:t xml:space="preserve">地址：</w:t>
      </w:r>
      <w:r>
        <w:rPr>
          <w:rFonts w:hint="eastAsia" w:hAnsi="宋体" w:cs="宋体"/>
          <w:u w:val="single"/>
        </w:rPr>
        <w:t xml:space="preserve">                </w:t>
      </w:r>
      <w:r>
        <w:rPr>
          <w:rFonts w:hint="eastAsia" w:hAnsi="宋体" w:cs="宋体"/>
        </w:rPr>
        <w:t xml:space="preserve">         地址：__________________</w:t>
      </w:r>
      <w:r>
        <w:rPr>
          <w:rFonts w:hint="eastAsia" w:hAnsi="宋体" w:cs="宋体"/>
          <w:u w:val="single"/>
        </w:rPr>
        <w:t xml:space="preserve"> </w:t>
      </w:r>
      <w:r/>
    </w:p>
    <w:p>
      <w:pPr>
        <w:pStyle w:val="893"/>
        <w:ind w:firstLine="420"/>
        <w:spacing w:before="120" w:after="120"/>
        <w:rPr>
          <w:rFonts w:hint="eastAsia" w:hAnsi="宋体" w:cs="宋体"/>
          <w:u w:val="single"/>
        </w:rPr>
      </w:pPr>
      <w:r>
        <w:rPr>
          <w:rFonts w:hint="eastAsia" w:hAnsi="宋体" w:cs="宋体"/>
        </w:rPr>
        <w:t xml:space="preserve">联系人：</w:t>
      </w:r>
      <w:r>
        <w:rPr>
          <w:rFonts w:hint="eastAsia" w:hAnsi="宋体" w:cs="宋体"/>
          <w:u w:val="single"/>
        </w:rPr>
        <w:t xml:space="preserve">              </w:t>
      </w:r>
      <w:r>
        <w:rPr>
          <w:rFonts w:hint="eastAsia" w:hAnsi="宋体" w:cs="宋体"/>
        </w:rPr>
        <w:t xml:space="preserve">         联系人：_________________</w:t>
      </w:r>
      <w:r>
        <w:rPr>
          <w:rFonts w:hint="eastAsia" w:hAnsi="宋体" w:cs="宋体"/>
          <w:u w:val="single"/>
        </w:rPr>
        <w:t xml:space="preserve"> </w:t>
      </w:r>
      <w:r/>
    </w:p>
    <w:p>
      <w:pPr>
        <w:pStyle w:val="893"/>
        <w:ind w:firstLine="420"/>
        <w:spacing w:before="120" w:after="120"/>
        <w:rPr>
          <w:rFonts w:hint="eastAsia" w:hAnsi="宋体" w:cs="宋体"/>
        </w:rPr>
      </w:pPr>
      <w:r>
        <w:rPr>
          <w:rFonts w:hint="eastAsia" w:hAnsi="宋体" w:cs="宋体"/>
        </w:rPr>
        <w:t xml:space="preserve">联系方式：</w:t>
      </w:r>
      <w:r>
        <w:rPr>
          <w:rFonts w:hint="eastAsia" w:hAnsi="宋体" w:cs="宋体"/>
          <w:u w:val="single"/>
        </w:rPr>
        <w:t xml:space="preserve">            </w:t>
      </w:r>
      <w:r>
        <w:rPr>
          <w:rFonts w:hint="eastAsia" w:hAnsi="宋体" w:cs="宋体"/>
        </w:rPr>
        <w:t xml:space="preserve">         联系方式：_________________</w:t>
      </w:r>
      <w:r>
        <w:rPr>
          <w:rFonts w:hint="eastAsia" w:hAnsi="宋体" w:cs="宋体"/>
          <w:u w:val="single"/>
        </w:rPr>
        <w:t xml:space="preserve"> </w:t>
      </w:r>
      <w:r/>
    </w:p>
    <w:p>
      <w:pPr>
        <w:pStyle w:val="893"/>
        <w:ind w:firstLine="420"/>
        <w:spacing w:before="120" w:after="120" w:line="360" w:lineRule="auto"/>
        <w:rPr>
          <w:rFonts w:hint="eastAsia" w:hAnsi="宋体" w:cs="宋体"/>
        </w:rPr>
      </w:pPr>
      <w:r>
        <w:rPr>
          <w:rFonts w:hint="eastAsia" w:hAnsi="宋体" w:cs="宋体"/>
        </w:rPr>
        <w:t xml:space="preserve">甲、乙双方根据南京医科大学 </w:t>
      </w:r>
      <w:r>
        <w:rPr>
          <w:rFonts w:hint="eastAsia" w:hAnsi="宋体" w:cs="宋体"/>
          <w:u w:val="single"/>
        </w:rPr>
        <w:t xml:space="preserve">                    项目 </w:t>
      </w:r>
      <w:r>
        <w:rPr>
          <w:rFonts w:hint="eastAsia" w:hAnsi="宋体" w:cs="宋体"/>
        </w:rPr>
        <w:t xml:space="preserve">公开招标的结果，本着自愿及平等互利的原则，就甲方向乙方购买本合同约定的货物事宜，签署本合同。</w:t>
      </w:r>
      <w:r/>
    </w:p>
    <w:p>
      <w:pPr>
        <w:pStyle w:val="893"/>
        <w:ind w:firstLine="480"/>
        <w:spacing w:before="120" w:after="120" w:line="330" w:lineRule="atLeast"/>
        <w:rPr>
          <w:rFonts w:hint="eastAsia" w:hAnsi="宋体"/>
          <w:b/>
          <w:sz w:val="24"/>
          <w:szCs w:val="24"/>
        </w:rPr>
      </w:pPr>
      <w:r>
        <w:rPr>
          <w:rFonts w:hAnsi="宋体"/>
          <w:b/>
          <w:sz w:val="24"/>
          <w:szCs w:val="24"/>
        </w:rPr>
        <w:t xml:space="preserve">一、货物内容</w:t>
      </w:r>
      <w:r>
        <w:rPr>
          <w:rFonts w:hint="eastAsia" w:hAnsi="宋体"/>
          <w:b/>
          <w:sz w:val="24"/>
          <w:szCs w:val="24"/>
        </w:rPr>
        <w:t xml:space="preserve">、数量及金额</w:t>
      </w:r>
      <w:r/>
    </w:p>
    <w:tbl>
      <w:tblPr>
        <w:tblStyle w:val="885"/>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260"/>
        <w:gridCol w:w="892"/>
        <w:gridCol w:w="892"/>
        <w:gridCol w:w="892"/>
        <w:gridCol w:w="898"/>
        <w:gridCol w:w="1400"/>
        <w:gridCol w:w="1406"/>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rPr>
                <w:rFonts w:hint="eastAsia" w:ascii="宋体" w:hAnsi="宋体" w:cs="宋体"/>
                <w:b/>
                <w:szCs w:val="21"/>
              </w:rPr>
            </w:pPr>
            <w:r>
              <w:rPr>
                <w:rFonts w:hint="eastAsia" w:ascii="宋体" w:hAnsi="宋体" w:cs="宋体"/>
                <w:b/>
                <w:szCs w:val="21"/>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rP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8"/>
              <w:jc w:val="center"/>
              <w:spacing w:line="60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rPr>
            </w:pPr>
            <w:r>
              <w:rPr>
                <w:rFonts w:hint="eastAsia" w:ascii="宋体" w:hAnsi="宋体" w:cs="宋体"/>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8"/>
              <w:jc w:val="center"/>
              <w:spacing w:line="60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887"/>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hint="eastAsia" w:ascii="宋体" w:hAnsi="宋体" w:cs="宋体"/>
                <w:szCs w:val="21"/>
              </w:rPr>
            </w:pPr>
            <w:r>
              <w:rPr>
                <w:rFonts w:hint="eastAsia" w:ascii="宋体" w:hAnsi="宋体" w:cs="宋体"/>
                <w:b/>
                <w:szCs w:val="21"/>
              </w:rPr>
              <w:t xml:space="preserve">总价（人民币大写）：                         </w:t>
            </w:r>
            <w:r>
              <w:rPr>
                <w:rFonts w:hint="eastAsia" w:ascii="宋体" w:hAnsi="宋体" w:cs="宋体"/>
                <w:szCs w:val="21"/>
              </w:rPr>
              <w:t xml:space="preserve">合计（小写）：</w:t>
            </w:r>
            <w:r/>
          </w:p>
          <w:p>
            <w:pPr>
              <w:jc w:val="center"/>
              <w:spacing w:line="30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00" w:lineRule="exact"/>
              <w:rPr>
                <w:rFonts w:hint="eastAsia" w:ascii="宋体" w:hAnsi="宋体" w:cs="宋体"/>
                <w:color w:val="000000"/>
                <w:szCs w:val="21"/>
              </w:rPr>
            </w:pPr>
            <w:r>
              <w:rPr>
                <w:rFonts w:hint="eastAsia" w:ascii="宋体" w:hAnsi="宋体" w:cs="宋体"/>
                <w:color w:val="000000"/>
                <w:szCs w:val="21"/>
              </w:rPr>
              <w:t xml:space="preserve">说明：</w:t>
            </w:r>
            <w:r/>
          </w:p>
          <w:p>
            <w:pPr>
              <w:spacing w:line="300" w:lineRule="exact"/>
              <w:rPr>
                <w:rFonts w:hint="eastAsia" w:ascii="宋体" w:hAnsi="宋体" w:cs="宋体"/>
                <w:color w:val="000000"/>
                <w:szCs w:val="21"/>
              </w:rPr>
            </w:pPr>
            <w:r>
              <w:rPr>
                <w:rFonts w:hint="eastAsia" w:ascii="宋体" w:hAnsi="宋体" w:cs="宋体"/>
                <w:color w:val="000000"/>
                <w:szCs w:val="21"/>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rFonts w:hint="eastAsia" w:ascii="宋体" w:hAnsi="宋体" w:cs="宋体"/>
                <w:color w:val="000000"/>
                <w:szCs w:val="21"/>
              </w:rPr>
            </w:pPr>
            <w:r>
              <w:rPr>
                <w:rFonts w:hint="eastAsia" w:ascii="宋体" w:hAnsi="宋体" w:cs="宋体"/>
                <w:color w:val="000000"/>
                <w:szCs w:val="21"/>
              </w:rPr>
              <w:t xml:space="preserve">此外，</w:t>
            </w:r>
            <w:r/>
          </w:p>
          <w:p>
            <w:pPr>
              <w:spacing w:line="300" w:lineRule="exact"/>
              <w:rPr>
                <w:rFonts w:hint="eastAsia" w:ascii="宋体" w:hAnsi="宋体" w:cs="宋体"/>
                <w:color w:val="000000"/>
                <w:szCs w:val="21"/>
              </w:rPr>
            </w:pPr>
            <w:r>
              <w:rPr>
                <w:rFonts w:hint="eastAsia" w:ascii="宋体" w:hAnsi="宋体" w:cs="宋体"/>
                <w:color w:val="000000"/>
                <w:szCs w:val="21"/>
              </w:rPr>
              <w:t xml:space="preserve">（1）若合同在履行过程中因国家政策调整，不在进口货物免税清单内，加征的关税亦包含在本合同总价款中。</w:t>
            </w:r>
            <w:r/>
          </w:p>
          <w:p>
            <w:pPr>
              <w:spacing w:line="300" w:lineRule="exact"/>
              <w:rPr>
                <w:rFonts w:hint="eastAsia" w:ascii="宋体" w:hAnsi="宋体" w:cs="宋体"/>
                <w:color w:val="000000"/>
                <w:szCs w:val="21"/>
              </w:rPr>
            </w:pPr>
            <w:r>
              <w:rPr>
                <w:rFonts w:hint="eastAsia" w:ascii="宋体" w:hAnsi="宋体" w:cs="宋体"/>
                <w:color w:val="000000"/>
                <w:szCs w:val="21"/>
              </w:rPr>
              <w:t xml:space="preserve">（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00" w:lineRule="exact"/>
              <w:rPr>
                <w:rFonts w:hint="eastAsia" w:ascii="宋体" w:hAnsi="宋体" w:cs="宋体"/>
                <w:color w:val="000000"/>
                <w:szCs w:val="21"/>
              </w:rPr>
            </w:pPr>
            <w:r>
              <w:rPr>
                <w:rFonts w:hint="eastAsia" w:ascii="宋体" w:hAnsi="宋体" w:cs="宋体"/>
                <w:color w:val="000000"/>
                <w:szCs w:val="21"/>
              </w:rPr>
              <w:t xml:space="preserve">以上两种情况，甲方按照采购合同约定的付款方式支付给委托的外贸公司后，甲方即完成向乙方付款义务，乙方不得再向甲方追索本项目款项。</w:t>
            </w:r>
            <w:r/>
          </w:p>
          <w:p>
            <w:pPr>
              <w:spacing w:line="300" w:lineRule="exact"/>
              <w:rPr>
                <w:rFonts w:hint="eastAsia" w:ascii="宋体" w:hAnsi="宋体" w:cs="宋体"/>
                <w:color w:val="000000"/>
                <w:szCs w:val="21"/>
              </w:rPr>
            </w:pPr>
            <w:r>
              <w:rPr>
                <w:rFonts w:hint="eastAsia" w:ascii="宋体" w:hAnsi="宋体" w:cs="宋体"/>
                <w:color w:val="000000"/>
                <w:szCs w:val="21"/>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hint="eastAsia" w:ascii="宋体" w:hAnsi="宋体" w:cs="宋体"/>
                <w:color w:val="000000"/>
                <w:szCs w:val="21"/>
              </w:rPr>
            </w:pPr>
            <w:r>
              <w:rPr>
                <w:rFonts w:hint="eastAsia" w:ascii="宋体" w:hAnsi="宋体" w:cs="宋体"/>
                <w:color w:val="000000"/>
                <w:szCs w:val="21"/>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893"/>
        <w:ind w:firstLine="480"/>
        <w:spacing w:before="120" w:after="120" w:line="330" w:lineRule="atLeast"/>
        <w:rPr>
          <w:rFonts w:hint="eastAsia" w:hAnsi="宋体"/>
          <w:b/>
          <w:sz w:val="24"/>
          <w:szCs w:val="24"/>
        </w:rPr>
      </w:pPr>
      <w:r>
        <w:rPr>
          <w:rFonts w:hAnsi="宋体"/>
          <w:b/>
          <w:sz w:val="24"/>
          <w:szCs w:val="24"/>
        </w:rPr>
        <w:t xml:space="preserve">二、</w:t>
      </w:r>
      <w:r>
        <w:rPr>
          <w:rFonts w:hint="eastAsia" w:hAnsi="宋体"/>
          <w:b/>
          <w:sz w:val="24"/>
          <w:szCs w:val="24"/>
        </w:rPr>
        <w:t xml:space="preserve">结算方式</w:t>
      </w:r>
      <w:r/>
    </w:p>
    <w:p>
      <w:pPr>
        <w:pStyle w:val="893"/>
        <w:ind w:firstLine="480"/>
        <w:spacing w:before="120" w:after="120" w:line="330" w:lineRule="atLeast"/>
        <w:rPr>
          <w:rFonts w:hint="eastAsia" w:hAnsi="宋体"/>
          <w:sz w:val="24"/>
          <w:szCs w:val="28"/>
        </w:rPr>
      </w:pPr>
      <w:r>
        <w:rPr>
          <w:rFonts w:hAnsi="宋体"/>
          <w:sz w:val="24"/>
          <w:szCs w:val="28"/>
        </w:rPr>
        <w:t xml:space="preserve">2.1结算方式：</w:t>
      </w:r>
      <w:r/>
    </w:p>
    <w:p>
      <w:pPr>
        <w:pStyle w:val="893"/>
        <w:ind w:firstLine="480"/>
        <w:spacing w:before="120" w:after="120" w:line="330" w:lineRule="atLeast"/>
        <w:rPr>
          <w:rFonts w:hint="eastAsia" w:hAnsi="宋体" w:cstheme="minorBidi"/>
          <w:sz w:val="24"/>
          <w:szCs w:val="22"/>
        </w:rPr>
      </w:pPr>
      <w:r>
        <w:rPr>
          <w:rFonts w:hint="eastAsia" w:hAnsi="宋体" w:cstheme="minorBidi"/>
          <w:sz w:val="24"/>
          <w:szCs w:val="22"/>
        </w:rPr>
        <w:t xml:space="preserve">A【</w:t>
      </w:r>
      <w:r>
        <w:rPr>
          <w:rFonts w:hint="eastAsia" w:hAnsi="宋体" w:cs="宋体"/>
          <w:spacing w:val="8"/>
          <w:sz w:val="24"/>
        </w:rPr>
        <w:t xml:space="preserve">国产设备及进口设备（非免税）</w:t>
      </w:r>
      <w:r>
        <w:rPr>
          <w:rFonts w:hint="eastAsia" w:hAnsi="宋体" w:cstheme="minorBidi"/>
          <w:sz w:val="24"/>
          <w:szCs w:val="22"/>
        </w:rPr>
        <w:t xml:space="preserve">】：货物交付、安装、调试且通过验收后一周内（遇寒暑假和法定节假日顺延），学校支付合同总金额的100%，付款之前需收到中标供应商开具的合法有效的相应全额发票。</w:t>
      </w:r>
      <w:r/>
    </w:p>
    <w:p>
      <w:pPr>
        <w:pStyle w:val="893"/>
        <w:ind w:firstLine="480"/>
        <w:spacing w:before="120" w:after="120" w:line="330" w:lineRule="atLeast"/>
        <w:rPr>
          <w:rFonts w:hint="eastAsia" w:hAnsi="宋体" w:cstheme="minorBidi"/>
          <w:sz w:val="24"/>
          <w:szCs w:val="22"/>
        </w:rPr>
      </w:pPr>
      <w:r>
        <w:rPr>
          <w:rFonts w:hint="eastAsia" w:hAnsi="宋体" w:cstheme="minorBidi"/>
          <w:sz w:val="24"/>
          <w:szCs w:val="22"/>
        </w:rPr>
        <w:t xml:space="preserve">B【</w:t>
      </w:r>
      <w:r>
        <w:rPr>
          <w:rFonts w:hint="eastAsia" w:hAnsi="宋体" w:cs="宋体"/>
          <w:spacing w:val="8"/>
          <w:sz w:val="24"/>
        </w:rPr>
        <w:t xml:space="preserve">进口设备（免税）</w:t>
      </w:r>
      <w:r>
        <w:rPr>
          <w:rFonts w:hint="eastAsia" w:hAnsi="宋体" w:cstheme="minorBidi"/>
          <w:sz w:val="24"/>
          <w:szCs w:val="22"/>
        </w:rPr>
        <w:t xml:space="preserve">】：</w:t>
      </w:r>
      <w:r/>
    </w:p>
    <w:p>
      <w:pPr>
        <w:pStyle w:val="893"/>
        <w:numPr>
          <w:ilvl w:val="0"/>
          <w:numId w:val="10"/>
        </w:numPr>
        <w:ind w:firstLine="480"/>
        <w:spacing w:before="120" w:after="120" w:line="330" w:lineRule="atLeast"/>
        <w:rPr>
          <w:rFonts w:hint="eastAsia" w:hAnsi="宋体" w:cstheme="minorBidi"/>
          <w:sz w:val="24"/>
          <w:szCs w:val="22"/>
        </w:rPr>
      </w:pPr>
      <w:r>
        <w:rPr>
          <w:rFonts w:hint="eastAsia" w:hAnsi="宋体" w:cstheme="minorBidi"/>
          <w:sz w:val="24"/>
          <w:szCs w:val="22"/>
        </w:rPr>
        <w:t xml:space="preserve">合同签订后，外贸代理公司提供受益人为南京医科大学的100%合同金额的预付款银行保函，保函有效期为</w:t>
      </w:r>
      <w:r>
        <w:rPr>
          <w:rFonts w:hint="eastAsia" w:hAnsi="宋体" w:cstheme="minorBidi"/>
          <w:sz w:val="24"/>
          <w:szCs w:val="22"/>
          <w:u w:val="single"/>
        </w:rPr>
        <w:t xml:space="preserve">     天（</w:t>
      </w:r>
      <w:r>
        <w:rPr>
          <w:rFonts w:hint="eastAsia" w:hAnsi="宋体" w:cstheme="minorBidi"/>
          <w:sz w:val="24"/>
          <w:szCs w:val="22"/>
        </w:rPr>
        <w:t xml:space="preserve">供货期</w:t>
      </w:r>
      <w:r>
        <w:rPr>
          <w:rFonts w:hint="eastAsia" w:hAnsi="宋体" w:eastAsia="宋体" w:cs="宋体"/>
          <w:sz w:val="24"/>
          <w:szCs w:val="22"/>
        </w:rPr>
        <w:t xml:space="preserve">＋2</w:t>
      </w:r>
      <w:r>
        <w:rPr>
          <w:rFonts w:hint="eastAsia" w:hAnsi="宋体" w:cstheme="minorBidi"/>
          <w:sz w:val="24"/>
          <w:szCs w:val="22"/>
        </w:rPr>
        <w:t xml:space="preserve">个月），银行保函服务费由中标单位承担。</w:t>
      </w:r>
      <w:r/>
    </w:p>
    <w:p>
      <w:pPr>
        <w:pStyle w:val="893"/>
        <w:ind w:firstLine="480"/>
        <w:spacing w:before="120" w:after="120" w:line="330" w:lineRule="atLeast"/>
        <w:rPr>
          <w:rFonts w:hint="eastAsia" w:hAnsi="宋体" w:cstheme="minorBidi"/>
          <w:sz w:val="24"/>
          <w:szCs w:val="22"/>
        </w:rPr>
      </w:pPr>
      <w:r>
        <w:rPr>
          <w:rFonts w:hint="eastAsia" w:hAnsi="宋体" w:cstheme="minorBidi"/>
          <w:sz w:val="24"/>
          <w:szCs w:val="22"/>
        </w:rPr>
        <w:t xml:space="preserve">（2）外贸代理公司收到100%货款后按照合同办理相关进口手续，货到验收合格后由学校通知外贸代理公司一周内开具合法有效的全额发票，并支付100%货款至境外厂家。</w:t>
      </w:r>
      <w:r/>
    </w:p>
    <w:p>
      <w:pPr>
        <w:pStyle w:val="893"/>
        <w:ind w:firstLine="480"/>
        <w:rPr>
          <w:rFonts w:hint="eastAsia" w:hAnsi="宋体"/>
          <w:sz w:val="24"/>
          <w:szCs w:val="28"/>
        </w:rPr>
      </w:pPr>
      <w:r>
        <w:rPr>
          <w:rFonts w:hint="eastAsia" w:hAnsi="宋体"/>
          <w:sz w:val="24"/>
          <w:szCs w:val="28"/>
        </w:rPr>
        <w:t xml:space="preserve">2.2履约保证金（根据招标文件要求选用）</w:t>
      </w:r>
      <w:r/>
    </w:p>
    <w:p>
      <w:pPr>
        <w:pStyle w:val="893"/>
        <w:ind w:firstLine="480"/>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本项目不需要缴纳履约保证金。</w:t>
      </w:r>
      <w:r/>
    </w:p>
    <w:p>
      <w:pPr>
        <w:pStyle w:val="893"/>
        <w:ind w:firstLine="480"/>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本项目需要缴纳履约保证金，具体要求如下：</w:t>
      </w:r>
      <w:r/>
    </w:p>
    <w:p>
      <w:pPr>
        <w:pStyle w:val="893"/>
        <w:ind w:firstLine="480"/>
        <w:rPr>
          <w:rFonts w:hint="eastAsia" w:hAnsi="宋体"/>
          <w:sz w:val="24"/>
          <w:szCs w:val="28"/>
        </w:rPr>
      </w:pPr>
      <w:r>
        <w:rPr>
          <w:rFonts w:hint="eastAsia" w:hAnsi="宋体"/>
          <w:sz w:val="24"/>
          <w:szCs w:val="28"/>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893"/>
        <w:ind w:firstLine="480"/>
        <w:rPr>
          <w:rFonts w:hint="eastAsia" w:hAnsi="宋体"/>
          <w:sz w:val="24"/>
          <w:szCs w:val="28"/>
        </w:rPr>
      </w:pPr>
      <w:r>
        <w:rPr>
          <w:rFonts w:hint="eastAsia" w:hAnsi="宋体"/>
          <w:sz w:val="24"/>
          <w:szCs w:val="28"/>
        </w:rPr>
        <w:t xml:space="preserve">南京医科大学指定账户信息具体如下：</w:t>
      </w:r>
      <w:r/>
    </w:p>
    <w:p>
      <w:pPr>
        <w:pStyle w:val="893"/>
        <w:ind w:firstLine="480"/>
        <w:rPr>
          <w:rFonts w:hint="eastAsia" w:hAnsi="宋体"/>
          <w:sz w:val="24"/>
          <w:szCs w:val="28"/>
        </w:rPr>
      </w:pPr>
      <w:r>
        <w:rPr>
          <w:rFonts w:hint="eastAsia" w:hAnsi="宋体"/>
          <w:sz w:val="24"/>
          <w:szCs w:val="28"/>
        </w:rPr>
        <w:t xml:space="preserve">单位名称：南京医科大学</w:t>
      </w:r>
      <w:r/>
    </w:p>
    <w:p>
      <w:pPr>
        <w:pStyle w:val="893"/>
        <w:ind w:firstLine="480"/>
        <w:rPr>
          <w:rFonts w:hint="eastAsia" w:hAnsi="宋体"/>
          <w:sz w:val="24"/>
          <w:szCs w:val="28"/>
        </w:rPr>
      </w:pPr>
      <w:r>
        <w:rPr>
          <w:rFonts w:hint="eastAsia" w:hAnsi="宋体"/>
          <w:sz w:val="24"/>
          <w:szCs w:val="28"/>
        </w:rPr>
        <w:t xml:space="preserve">开 户 行：南京市工行汉中门支行                          </w:t>
      </w:r>
      <w:r/>
    </w:p>
    <w:p>
      <w:pPr>
        <w:pStyle w:val="893"/>
        <w:ind w:firstLine="480"/>
        <w:rPr>
          <w:rFonts w:hint="eastAsia" w:hAnsi="宋体"/>
          <w:sz w:val="24"/>
          <w:szCs w:val="28"/>
        </w:rPr>
      </w:pPr>
      <w:r>
        <w:rPr>
          <w:rFonts w:hint="eastAsia" w:hAnsi="宋体"/>
          <w:sz w:val="24"/>
          <w:szCs w:val="28"/>
        </w:rPr>
        <w:t xml:space="preserve">账    号：4301010109001038622</w:t>
      </w:r>
      <w:r/>
    </w:p>
    <w:p>
      <w:pPr>
        <w:pStyle w:val="893"/>
        <w:ind w:firstLine="480"/>
        <w:rPr>
          <w:rFonts w:hint="eastAsia" w:hAnsi="宋体"/>
          <w:sz w:val="24"/>
          <w:szCs w:val="28"/>
        </w:rPr>
      </w:pPr>
      <w:r>
        <w:rPr>
          <w:rFonts w:hint="eastAsia" w:hAnsi="宋体"/>
          <w:sz w:val="24"/>
          <w:szCs w:val="28"/>
        </w:rPr>
        <w:t xml:space="preserve">注：请在转账时备注“项目名称+履约保证保金”字样。</w:t>
      </w:r>
      <w:r/>
    </w:p>
    <w:p>
      <w:pPr>
        <w:pStyle w:val="893"/>
        <w:ind w:firstLine="480"/>
        <w:rPr>
          <w:rFonts w:hint="eastAsia" w:hAnsi="宋体"/>
          <w:sz w:val="24"/>
          <w:szCs w:val="28"/>
        </w:rPr>
      </w:pPr>
      <w:r>
        <w:rPr>
          <w:rFonts w:hint="eastAsia" w:hAnsi="宋体"/>
          <w:sz w:val="24"/>
          <w:szCs w:val="28"/>
        </w:rPr>
        <w:t xml:space="preserve">（2）合同履行过程中，若经甲方核实存在货物质量问题或乙方违约情形，甲方有权在通知乙方后，从履约保证金中抵扣相应的补偿或赔偿款项。</w:t>
      </w:r>
      <w:r/>
    </w:p>
    <w:p>
      <w:pPr>
        <w:pStyle w:val="893"/>
        <w:ind w:firstLine="480"/>
        <w:rPr>
          <w:rFonts w:hint="eastAsia" w:hAnsi="宋体"/>
          <w:sz w:val="24"/>
          <w:szCs w:val="28"/>
        </w:rPr>
      </w:pPr>
      <w:r>
        <w:rPr>
          <w:rFonts w:hint="eastAsia" w:hAnsi="宋体"/>
          <w:sz w:val="24"/>
          <w:szCs w:val="28"/>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pStyle w:val="893"/>
        <w:ind w:firstLine="480"/>
        <w:rPr>
          <w:rFonts w:hint="eastAsia" w:hAnsi="宋体"/>
          <w:sz w:val="24"/>
          <w:szCs w:val="28"/>
        </w:rPr>
      </w:pPr>
      <w:r>
        <w:rPr>
          <w:rFonts w:hint="eastAsia" w:hAnsi="宋体"/>
          <w:sz w:val="24"/>
          <w:szCs w:val="28"/>
        </w:rPr>
        <w:t xml:space="preserve">2.3当采购数量与实际使用数量不一致时，乙方应根据实际使用量供货，合同的最终结算金额按实际使用量乘以本合同约定的成交单价进行计算。</w:t>
      </w:r>
      <w:r/>
    </w:p>
    <w:p>
      <w:pPr>
        <w:pStyle w:val="893"/>
        <w:ind w:firstLine="480"/>
        <w:rPr>
          <w:rFonts w:hint="eastAsia" w:hAnsi="宋体"/>
          <w:sz w:val="24"/>
          <w:szCs w:val="28"/>
        </w:rPr>
      </w:pPr>
      <w:r>
        <w:rPr>
          <w:rFonts w:hint="eastAsia" w:hAnsi="宋体"/>
          <w:sz w:val="24"/>
          <w:szCs w:val="28"/>
        </w:rPr>
        <w:t xml:space="preserve">2.4乙方指定账户信息：</w:t>
      </w:r>
      <w:r/>
    </w:p>
    <w:p>
      <w:pPr>
        <w:pStyle w:val="893"/>
        <w:ind w:firstLine="480"/>
        <w:rPr>
          <w:rFonts w:hint="eastAsia" w:hAnsi="宋体"/>
          <w:sz w:val="24"/>
          <w:szCs w:val="28"/>
        </w:rPr>
      </w:pPr>
      <w:r>
        <w:rPr>
          <w:rFonts w:hint="eastAsia" w:hAnsi="宋体"/>
          <w:sz w:val="24"/>
          <w:szCs w:val="28"/>
        </w:rPr>
        <w:t xml:space="preserve">开户行：</w:t>
      </w:r>
      <w:r/>
    </w:p>
    <w:p>
      <w:pPr>
        <w:pStyle w:val="893"/>
        <w:ind w:firstLine="480"/>
        <w:rPr>
          <w:rFonts w:hint="eastAsia" w:hAnsi="宋体"/>
          <w:sz w:val="24"/>
          <w:szCs w:val="28"/>
        </w:rPr>
      </w:pPr>
      <w:r>
        <w:rPr>
          <w:rFonts w:hint="eastAsia" w:hAnsi="宋体"/>
          <w:sz w:val="24"/>
          <w:szCs w:val="28"/>
        </w:rPr>
        <w:t xml:space="preserve">户名：</w:t>
      </w:r>
      <w:r/>
    </w:p>
    <w:p>
      <w:pPr>
        <w:pStyle w:val="893"/>
        <w:ind w:firstLine="480"/>
        <w:rPr>
          <w:rFonts w:hint="eastAsia" w:hAnsi="宋体"/>
          <w:sz w:val="24"/>
          <w:szCs w:val="28"/>
        </w:rPr>
      </w:pPr>
      <w:r>
        <w:rPr>
          <w:rFonts w:hint="eastAsia" w:hAnsi="宋体"/>
          <w:sz w:val="24"/>
          <w:szCs w:val="28"/>
        </w:rPr>
        <w:t xml:space="preserve">账号：</w:t>
      </w:r>
      <w:r/>
    </w:p>
    <w:p>
      <w:pPr>
        <w:pStyle w:val="893"/>
        <w:ind w:firstLine="480"/>
        <w:rPr>
          <w:rFonts w:hint="eastAsia" w:hAnsi="宋体" w:cs="Times New Roman"/>
          <w:sz w:val="24"/>
          <w:szCs w:val="24"/>
        </w:rPr>
      </w:pPr>
      <w:r>
        <w:rPr>
          <w:rFonts w:hint="eastAsia" w:hAnsi="宋体"/>
          <w:sz w:val="24"/>
          <w:szCs w:val="28"/>
        </w:rPr>
        <w:t xml:space="preserve">上述账户信息，如有变更，乙方应在变更前3日内书面通知甲方。否则，由此产生的后果由乙方承担。</w:t>
      </w:r>
      <w:r/>
    </w:p>
    <w:p>
      <w:pPr>
        <w:pStyle w:val="893"/>
        <w:ind w:firstLine="480"/>
        <w:spacing w:before="120" w:after="120" w:line="330" w:lineRule="atLeast"/>
        <w:rPr>
          <w:rFonts w:hint="eastAsia" w:hAnsi="宋体"/>
          <w:b/>
          <w:sz w:val="24"/>
          <w:szCs w:val="24"/>
        </w:rPr>
      </w:pPr>
      <w:r>
        <w:rPr>
          <w:rFonts w:hint="eastAsia" w:hAnsi="宋体"/>
          <w:b/>
          <w:sz w:val="24"/>
          <w:szCs w:val="24"/>
        </w:rPr>
        <w:t xml:space="preserve">三、交付方式、时间及地点</w:t>
      </w:r>
      <w:r/>
    </w:p>
    <w:p>
      <w:pPr>
        <w:ind w:firstLine="480"/>
        <w:rPr>
          <w:rFonts w:hint="eastAsia" w:ascii="宋体" w:hAnsi="宋体"/>
          <w:sz w:val="24"/>
          <w:lang w:val="zh-CN"/>
        </w:rPr>
      </w:pPr>
      <w:r>
        <w:rPr>
          <w:rFonts w:hint="eastAsia" w:ascii="宋体" w:hAnsi="宋体"/>
          <w:sz w:val="24"/>
          <w:lang w:val="zh-CN"/>
        </w:rPr>
        <w:t xml:space="preserve">（1）交货期：合同签订生效后，进口设备（免税）三个月内、国产设备及进口设备（非免税）一个月内全部设备、材料运抵现场，并安装、调试结束，验收合格，交付采购方使用。</w:t>
      </w:r>
      <w:r/>
    </w:p>
    <w:p>
      <w:pPr>
        <w:ind w:firstLine="480"/>
        <w:rPr>
          <w:rFonts w:hint="eastAsia" w:ascii="宋体" w:hAnsi="宋体"/>
          <w:sz w:val="24"/>
          <w:lang w:val="zh-CN"/>
        </w:rPr>
      </w:pP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）交货方式：中标人在采购方指定地点交货，并完成安装、调试。</w:t>
      </w:r>
      <w:r/>
    </w:p>
    <w:p>
      <w:pPr>
        <w:pStyle w:val="893"/>
        <w:ind w:firstLine="480"/>
        <w:spacing w:before="120" w:after="120" w:line="330" w:lineRule="atLeast"/>
        <w:rPr>
          <w:rFonts w:hint="eastAsia" w:hAnsi="宋体"/>
          <w:b/>
          <w:bCs/>
          <w:sz w:val="24"/>
          <w:lang w:val="zh-CN"/>
        </w:rPr>
      </w:pPr>
      <w:r>
        <w:rPr>
          <w:rFonts w:hint="eastAsia" w:hAnsi="宋体"/>
          <w:sz w:val="24"/>
          <w:lang w:val="zh-CN"/>
        </w:rPr>
        <w:t xml:space="preserve">（</w:t>
      </w:r>
      <w:r>
        <w:rPr>
          <w:rFonts w:hint="eastAsia" w:hAnsi="宋体"/>
          <w:sz w:val="24"/>
        </w:rPr>
        <w:t xml:space="preserve">3</w:t>
      </w:r>
      <w:r>
        <w:rPr>
          <w:rFonts w:hint="eastAsia" w:hAnsi="宋体"/>
          <w:sz w:val="24"/>
          <w:lang w:val="zh-CN"/>
        </w:rPr>
        <w:t xml:space="preserve">）交货地点：南京医科大学指定地点。</w:t>
      </w:r>
      <w:r/>
    </w:p>
    <w:p>
      <w:pPr>
        <w:pStyle w:val="893"/>
        <w:ind w:firstLine="480"/>
        <w:spacing w:before="120" w:after="120" w:line="330" w:lineRule="atLeast"/>
        <w:rPr>
          <w:rFonts w:hint="eastAsia" w:hAnsi="宋体"/>
          <w:b/>
          <w:sz w:val="24"/>
          <w:szCs w:val="24"/>
        </w:rPr>
      </w:pPr>
      <w:r>
        <w:rPr>
          <w:rFonts w:hAnsi="宋体"/>
          <w:b/>
          <w:sz w:val="24"/>
          <w:szCs w:val="24"/>
        </w:rPr>
        <w:t xml:space="preserve">四、货物包装、发运及运输</w:t>
      </w:r>
      <w:r/>
    </w:p>
    <w:p>
      <w:pPr>
        <w:pStyle w:val="893"/>
        <w:ind w:firstLine="480"/>
        <w:spacing w:before="120" w:after="120" w:line="330" w:lineRule="atLeast"/>
        <w:rPr>
          <w:rFonts w:hint="eastAsia" w:hAnsi="宋体"/>
          <w:sz w:val="24"/>
          <w:szCs w:val="24"/>
        </w:rPr>
      </w:pPr>
      <w:r>
        <w:rPr>
          <w:rFonts w:hAnsi="宋体"/>
          <w:sz w:val="24"/>
          <w:szCs w:val="24"/>
        </w:rPr>
        <w:t xml:space="preserve">4.1 乙方应在货物发运前</w:t>
      </w:r>
      <w:r>
        <w:rPr>
          <w:rFonts w:hint="eastAsia" w:hAnsi="宋体"/>
          <w:sz w:val="24"/>
          <w:szCs w:val="24"/>
        </w:rPr>
        <w:t xml:space="preserve">根据</w:t>
      </w:r>
      <w:r>
        <w:rPr>
          <w:rFonts w:hAnsi="宋体"/>
          <w:sz w:val="24"/>
          <w:szCs w:val="24"/>
        </w:rPr>
        <w:t xml:space="preserve">运输距离、防潮、防震、防锈和防破损装卸等要求</w:t>
      </w:r>
      <w:r>
        <w:rPr>
          <w:rFonts w:hint="eastAsia" w:hAnsi="宋体"/>
          <w:sz w:val="24"/>
          <w:szCs w:val="24"/>
        </w:rPr>
        <w:t xml:space="preserve">进行相应的</w:t>
      </w:r>
      <w:r>
        <w:rPr>
          <w:rFonts w:hAnsi="宋体"/>
          <w:sz w:val="24"/>
          <w:szCs w:val="24"/>
        </w:rPr>
        <w:t xml:space="preserve">包装，以保证货物安全运达甲方指定地点。</w:t>
      </w:r>
      <w:r/>
    </w:p>
    <w:p>
      <w:pPr>
        <w:pStyle w:val="893"/>
        <w:ind w:firstLine="480"/>
        <w:spacing w:before="120" w:after="120" w:line="330" w:lineRule="atLeast"/>
        <w:rPr>
          <w:rFonts w:hint="eastAsia" w:hAnsi="宋体"/>
          <w:sz w:val="24"/>
          <w:szCs w:val="24"/>
        </w:rPr>
      </w:pPr>
      <w:r>
        <w:rPr>
          <w:rFonts w:hAnsi="宋体"/>
          <w:sz w:val="24"/>
          <w:szCs w:val="24"/>
        </w:rPr>
        <w:t xml:space="preserve">4.2 使用说明书、质量检验证明书、随配附件和工具以及清单一并附于货物内。</w:t>
      </w:r>
      <w:r/>
    </w:p>
    <w:p>
      <w:pPr>
        <w:pStyle w:val="893"/>
        <w:ind w:firstLine="480"/>
        <w:spacing w:before="120" w:after="120" w:line="330" w:lineRule="atLeast"/>
        <w:rPr>
          <w:rFonts w:hint="eastAsia" w:hAnsi="宋体"/>
          <w:sz w:val="24"/>
          <w:szCs w:val="24"/>
        </w:rPr>
      </w:pPr>
      <w:r>
        <w:rPr>
          <w:rFonts w:hAnsi="宋体"/>
          <w:sz w:val="24"/>
          <w:szCs w:val="24"/>
        </w:rPr>
        <w:t xml:space="preserve">4.3 乙方在货物发运手续办理完毕后24小时内或货到甲方48小时前通知甲方，以准备接货。</w:t>
      </w:r>
      <w:r/>
    </w:p>
    <w:p>
      <w:pPr>
        <w:pStyle w:val="893"/>
        <w:ind w:firstLine="480"/>
        <w:spacing w:before="120" w:after="120" w:line="330" w:lineRule="atLeast"/>
        <w:rPr>
          <w:rFonts w:hint="eastAsia" w:hAnsi="宋体"/>
          <w:sz w:val="24"/>
          <w:szCs w:val="24"/>
        </w:rPr>
      </w:pPr>
      <w:r>
        <w:rPr>
          <w:rFonts w:hAnsi="宋体"/>
          <w:sz w:val="24"/>
          <w:szCs w:val="24"/>
        </w:rPr>
        <w:t xml:space="preserve">4.4 货物在交付甲方前发生的风险均由乙方负责。</w:t>
      </w:r>
      <w:r/>
    </w:p>
    <w:p>
      <w:pPr>
        <w:pStyle w:val="893"/>
        <w:ind w:firstLine="480"/>
        <w:spacing w:before="120" w:after="120" w:line="330" w:lineRule="atLeast"/>
        <w:rPr>
          <w:rFonts w:hint="eastAsia" w:hAnsi="宋体"/>
          <w:sz w:val="24"/>
          <w:szCs w:val="24"/>
        </w:rPr>
      </w:pPr>
      <w:r>
        <w:rPr>
          <w:rFonts w:hint="eastAsia" w:hAnsi="宋体"/>
          <w:b/>
          <w:sz w:val="24"/>
          <w:szCs w:val="24"/>
        </w:rPr>
        <w:t xml:space="preserve">五、</w:t>
      </w:r>
      <w:r>
        <w:rPr>
          <w:rFonts w:hAnsi="宋体"/>
          <w:b/>
          <w:sz w:val="24"/>
          <w:szCs w:val="24"/>
        </w:rPr>
        <w:t xml:space="preserve">质量保证及售后服务</w:t>
      </w:r>
      <w:r/>
    </w:p>
    <w:p>
      <w:pPr>
        <w:pStyle w:val="893"/>
        <w:ind w:firstLine="480"/>
        <w:spacing w:before="120" w:after="120" w:line="330" w:lineRule="atLeast"/>
        <w:rPr>
          <w:rFonts w:hint="eastAsia" w:hAnsi="宋体"/>
          <w:sz w:val="24"/>
          <w:szCs w:val="24"/>
        </w:rPr>
      </w:pPr>
      <w:r>
        <w:rPr>
          <w:rFonts w:hAnsi="宋体"/>
          <w:sz w:val="24"/>
          <w:szCs w:val="24"/>
        </w:rPr>
        <w:t xml:space="preserve">5.1 乙方应按招标文件规定的货物性能、技术要求、质量标准向甲方提供全新</w:t>
      </w:r>
      <w:r>
        <w:rPr>
          <w:rFonts w:hint="eastAsia" w:hAnsi="宋体"/>
          <w:sz w:val="24"/>
          <w:szCs w:val="24"/>
        </w:rPr>
        <w:t xml:space="preserve">货物，乙方所供货物应符合国家相关的法律规定、技术规格和质量标准；如是进口商品，则需是获得国家相关部门颁布安全许可证的出厂原装合格产品。</w:t>
      </w:r>
      <w:r/>
    </w:p>
    <w:p>
      <w:pPr>
        <w:pStyle w:val="893"/>
        <w:ind w:firstLine="480"/>
        <w:spacing w:before="120" w:after="120" w:line="330" w:lineRule="atLeast"/>
        <w:rPr>
          <w:rFonts w:hint="eastAsia" w:hAnsi="宋体"/>
          <w:sz w:val="24"/>
          <w:szCs w:val="24"/>
        </w:rPr>
      </w:pPr>
      <w:r>
        <w:rPr>
          <w:rFonts w:hAnsi="宋体"/>
          <w:sz w:val="24"/>
          <w:szCs w:val="24"/>
        </w:rPr>
        <w:t xml:space="preserve">5.2 乙方提供的货物在</w:t>
      </w:r>
      <w:r>
        <w:rPr>
          <w:rFonts w:hint="eastAsia" w:hAnsi="宋体"/>
          <w:sz w:val="24"/>
          <w:szCs w:val="24"/>
        </w:rPr>
        <w:t xml:space="preserve">质保期</w:t>
      </w:r>
      <w:r>
        <w:rPr>
          <w:rFonts w:hAnsi="宋体"/>
          <w:sz w:val="24"/>
          <w:szCs w:val="24"/>
        </w:rPr>
        <w:t xml:space="preserve">内因货物本身的质量问题发生故障，乙方应负责免费更换</w:t>
      </w:r>
      <w:r>
        <w:rPr>
          <w:rFonts w:hint="eastAsia" w:hAnsi="宋体"/>
          <w:sz w:val="24"/>
          <w:szCs w:val="24"/>
        </w:rPr>
        <w:t xml:space="preserve">，并承担所发生的全部费用</w:t>
      </w:r>
      <w:r>
        <w:rPr>
          <w:rFonts w:hAnsi="宋体"/>
          <w:sz w:val="24"/>
          <w:szCs w:val="24"/>
        </w:rPr>
        <w:t xml:space="preserve">。</w:t>
      </w:r>
      <w:r>
        <w:rPr>
          <w:rFonts w:hint="eastAsia" w:hAnsi="宋体"/>
          <w:sz w:val="24"/>
          <w:szCs w:val="24"/>
        </w:rPr>
        <w:t xml:space="preserve">更换后仍</w:t>
      </w:r>
      <w:r>
        <w:rPr>
          <w:rFonts w:hAnsi="宋体"/>
          <w:sz w:val="24"/>
          <w:szCs w:val="24"/>
        </w:rPr>
        <w:t xml:space="preserve">达不到技术要求</w:t>
      </w:r>
      <w:r>
        <w:rPr>
          <w:rFonts w:hint="eastAsia" w:hAnsi="宋体"/>
          <w:sz w:val="24"/>
          <w:szCs w:val="24"/>
        </w:rPr>
        <w:t xml:space="preserve">的，</w:t>
      </w:r>
      <w:r>
        <w:rPr>
          <w:rFonts w:hAnsi="宋体"/>
          <w:sz w:val="24"/>
          <w:szCs w:val="24"/>
        </w:rPr>
        <w:t xml:space="preserve">乙方应退还甲方支付的合同款，同时应承担该货物的直接费用（运输、保险、检验、货款利息及银行手续费等）。</w:t>
      </w:r>
      <w:r/>
    </w:p>
    <w:p>
      <w:pPr>
        <w:pStyle w:val="893"/>
        <w:ind w:firstLine="480"/>
        <w:spacing w:before="120" w:after="120" w:line="330" w:lineRule="atLeast"/>
        <w:rPr>
          <w:rFonts w:hint="eastAsia" w:hAnsi="宋体"/>
          <w:sz w:val="24"/>
          <w:szCs w:val="24"/>
        </w:rPr>
      </w:pPr>
      <w:r>
        <w:rPr>
          <w:rFonts w:hAnsi="宋体"/>
          <w:sz w:val="24"/>
          <w:szCs w:val="24"/>
        </w:rPr>
        <w:t xml:space="preserve">5.3</w:t>
      </w:r>
      <w:r>
        <w:rPr>
          <w:rFonts w:hint="eastAsia" w:hAnsi="宋体"/>
          <w:sz w:val="24"/>
          <w:szCs w:val="24"/>
        </w:rPr>
        <w:t xml:space="preserve">上述货物的</w:t>
      </w:r>
      <w:r>
        <w:rPr>
          <w:rFonts w:hAnsi="宋体"/>
          <w:sz w:val="24"/>
          <w:szCs w:val="24"/>
        </w:rPr>
        <w:t xml:space="preserve">质保期</w:t>
      </w:r>
      <w:r>
        <w:rPr>
          <w:rFonts w:hint="eastAsia" w:hAnsi="宋体"/>
          <w:sz w:val="24"/>
          <w:szCs w:val="24"/>
          <w:u w:val="single"/>
        </w:rPr>
        <w:t xml:space="preserve">     </w:t>
      </w:r>
      <w:r>
        <w:rPr>
          <w:rFonts w:hAnsi="宋体"/>
          <w:sz w:val="24"/>
          <w:szCs w:val="24"/>
        </w:rPr>
        <w:t xml:space="preserve">年</w:t>
      </w:r>
      <w:r>
        <w:rPr>
          <w:rFonts w:hint="eastAsia" w:hAnsi="宋体"/>
          <w:sz w:val="24"/>
          <w:szCs w:val="24"/>
        </w:rPr>
        <w:t xml:space="preserve">。</w:t>
      </w:r>
      <w:r>
        <w:rPr>
          <w:rFonts w:hAnsi="宋体"/>
          <w:sz w:val="24"/>
          <w:szCs w:val="24"/>
        </w:rPr>
        <w:t xml:space="preserve">（自交货验收合格</w:t>
      </w:r>
      <w:r>
        <w:rPr>
          <w:rFonts w:hint="eastAsia" w:hAnsi="宋体"/>
          <w:sz w:val="24"/>
          <w:szCs w:val="24"/>
        </w:rPr>
        <w:t xml:space="preserve">次日</w:t>
      </w:r>
      <w:r>
        <w:rPr>
          <w:rFonts w:hAnsi="宋体"/>
          <w:sz w:val="24"/>
          <w:szCs w:val="24"/>
        </w:rPr>
        <w:t xml:space="preserve">起</w:t>
      </w:r>
      <w:r>
        <w:rPr>
          <w:rFonts w:hint="eastAsia" w:hAnsi="宋体"/>
          <w:sz w:val="24"/>
          <w:szCs w:val="24"/>
        </w:rPr>
        <w:t xml:space="preserve">计算</w:t>
      </w:r>
      <w:r>
        <w:rPr>
          <w:rFonts w:hAnsi="宋体"/>
          <w:sz w:val="24"/>
          <w:szCs w:val="24"/>
        </w:rPr>
        <w:t xml:space="preserve">），因人为因素出现的故障不在免费保修范围内。</w:t>
      </w:r>
      <w:r/>
    </w:p>
    <w:p>
      <w:pPr>
        <w:pStyle w:val="893"/>
        <w:ind w:firstLine="480"/>
        <w:spacing w:before="120" w:after="120" w:line="330" w:lineRule="atLeast"/>
        <w:rPr>
          <w:rFonts w:hint="eastAsia" w:hAnsi="宋体"/>
          <w:sz w:val="24"/>
          <w:szCs w:val="24"/>
        </w:rPr>
      </w:pPr>
      <w:r>
        <w:rPr>
          <w:rFonts w:hAnsi="宋体"/>
          <w:sz w:val="24"/>
          <w:szCs w:val="24"/>
        </w:rPr>
        <w:t xml:space="preserve">5.4</w:t>
      </w:r>
      <w:r>
        <w:rPr>
          <w:rFonts w:hint="eastAsia" w:hAnsi="宋体"/>
          <w:sz w:val="24"/>
          <w:szCs w:val="24"/>
        </w:rPr>
        <w:t xml:space="preserve">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893"/>
        <w:ind w:firstLine="480"/>
        <w:spacing w:before="120" w:after="120" w:line="330" w:lineRule="atLeast"/>
        <w:rPr>
          <w:rFonts w:hint="eastAsia" w:hAnsi="宋体"/>
          <w:sz w:val="24"/>
          <w:szCs w:val="24"/>
        </w:rPr>
      </w:pPr>
      <w:r>
        <w:rPr>
          <w:rFonts w:hAnsi="宋体"/>
          <w:sz w:val="24"/>
          <w:szCs w:val="24"/>
        </w:rPr>
        <w:t xml:space="preserve">5.5 在质保期内，乙方应对货物出现的质量及安全问题负责处理解决并承担一切费用。</w:t>
      </w:r>
      <w:r/>
    </w:p>
    <w:p>
      <w:pPr>
        <w:pStyle w:val="893"/>
        <w:ind w:firstLine="360"/>
        <w:spacing w:before="120" w:after="120" w:line="330" w:lineRule="atLeast"/>
        <w:rPr>
          <w:rFonts w:hint="eastAsia" w:hAnsi="宋体"/>
          <w:sz w:val="24"/>
          <w:szCs w:val="24"/>
        </w:rPr>
      </w:pPr>
      <w:r>
        <w:rPr>
          <w:rFonts w:hAnsi="宋体"/>
          <w:sz w:val="24"/>
          <w:szCs w:val="24"/>
        </w:rPr>
        <w:t xml:space="preserve">5.6 </w:t>
      </w:r>
      <w:r>
        <w:rPr>
          <w:rFonts w:hint="eastAsia" w:hAnsi="宋体"/>
          <w:sz w:val="24"/>
          <w:szCs w:val="24"/>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sz w:val="24"/>
          <w:szCs w:val="24"/>
        </w:rPr>
        <w:t xml:space="preserve">。</w:t>
      </w:r>
      <w:r/>
    </w:p>
    <w:p>
      <w:pPr>
        <w:pStyle w:val="893"/>
        <w:ind w:firstLine="480"/>
        <w:spacing w:before="120" w:after="120" w:line="330" w:lineRule="atLeast"/>
        <w:rPr>
          <w:rFonts w:hint="eastAsia" w:hAnsi="宋体"/>
          <w:b/>
          <w:sz w:val="24"/>
          <w:szCs w:val="24"/>
        </w:rPr>
      </w:pPr>
      <w:r>
        <w:rPr>
          <w:rFonts w:hint="eastAsia" w:hAnsi="宋体"/>
          <w:b/>
          <w:sz w:val="24"/>
          <w:szCs w:val="24"/>
        </w:rPr>
        <w:t xml:space="preserve">六</w:t>
      </w:r>
      <w:r>
        <w:rPr>
          <w:rFonts w:hAnsi="宋体"/>
          <w:b/>
          <w:sz w:val="24"/>
          <w:szCs w:val="24"/>
        </w:rPr>
        <w:t xml:space="preserve">、调试和验收</w:t>
      </w:r>
      <w:r/>
    </w:p>
    <w:p>
      <w:pPr>
        <w:pStyle w:val="893"/>
        <w:ind w:firstLine="480"/>
        <w:spacing w:before="120" w:after="120" w:line="330" w:lineRule="atLeast"/>
        <w:rPr>
          <w:rFonts w:hint="eastAsia" w:hAnsi="宋体"/>
          <w:sz w:val="24"/>
          <w:szCs w:val="24"/>
        </w:rPr>
      </w:pPr>
      <w:r>
        <w:rPr>
          <w:rFonts w:hAnsi="宋体"/>
          <w:sz w:val="24"/>
          <w:szCs w:val="24"/>
        </w:rPr>
        <w:t xml:space="preserve">6.1 乙方交货前应对</w:t>
      </w:r>
      <w:r>
        <w:rPr>
          <w:rFonts w:hint="eastAsia" w:hAnsi="宋体"/>
          <w:sz w:val="24"/>
          <w:szCs w:val="24"/>
        </w:rPr>
        <w:t xml:space="preserve">货物</w:t>
      </w:r>
      <w:r>
        <w:rPr>
          <w:rFonts w:hAnsi="宋体"/>
          <w:sz w:val="24"/>
          <w:szCs w:val="24"/>
        </w:rPr>
        <w:t xml:space="preserve">全面检查</w:t>
      </w:r>
      <w:r>
        <w:rPr>
          <w:rFonts w:hint="eastAsia" w:hAnsi="宋体"/>
          <w:sz w:val="24"/>
          <w:szCs w:val="24"/>
        </w:rPr>
        <w:t xml:space="preserve">并</w:t>
      </w:r>
      <w:r>
        <w:rPr>
          <w:rFonts w:hAnsi="宋体"/>
          <w:sz w:val="24"/>
          <w:szCs w:val="24"/>
        </w:rPr>
        <w:t xml:space="preserve">对验收文件进行整理，列出清单</w:t>
      </w:r>
      <w:r>
        <w:rPr>
          <w:rFonts w:hint="eastAsia" w:hAnsi="宋体"/>
          <w:sz w:val="24"/>
          <w:szCs w:val="24"/>
        </w:rPr>
        <w:t xml:space="preserve">提交甲方</w:t>
      </w:r>
      <w:r>
        <w:rPr>
          <w:rFonts w:hAnsi="宋体"/>
          <w:sz w:val="24"/>
          <w:szCs w:val="24"/>
        </w:rPr>
        <w:t xml:space="preserve">，检验的结果</w:t>
      </w:r>
      <w:r>
        <w:rPr>
          <w:rFonts w:hint="eastAsia" w:hAnsi="宋体"/>
          <w:sz w:val="24"/>
          <w:szCs w:val="24"/>
        </w:rPr>
        <w:t xml:space="preserve">亦</w:t>
      </w:r>
      <w:r>
        <w:rPr>
          <w:rFonts w:hAnsi="宋体"/>
          <w:sz w:val="24"/>
          <w:szCs w:val="24"/>
        </w:rPr>
        <w:t xml:space="preserve">应随货物交甲方。</w:t>
      </w:r>
      <w:r/>
    </w:p>
    <w:p>
      <w:pPr>
        <w:pStyle w:val="893"/>
        <w:ind w:firstLine="480"/>
        <w:spacing w:before="120" w:after="120" w:line="330" w:lineRule="atLeast"/>
        <w:rPr>
          <w:rFonts w:hint="eastAsia" w:hAnsi="宋体"/>
          <w:sz w:val="24"/>
          <w:szCs w:val="24"/>
          <w:u w:val="single"/>
        </w:rPr>
      </w:pPr>
      <w:r>
        <w:rPr>
          <w:rFonts w:hAnsi="宋体"/>
          <w:sz w:val="24"/>
          <w:szCs w:val="24"/>
        </w:rPr>
        <w:t xml:space="preserve">6.2 甲方对乙方提供的货物在使用前进行调试时，乙方需负责安装并培训甲方的使用操作人员，并协助甲方一起调试，直到符合技术要求。</w:t>
      </w:r>
      <w:r/>
    </w:p>
    <w:p>
      <w:pPr>
        <w:pStyle w:val="893"/>
        <w:ind w:firstLine="480"/>
        <w:spacing w:before="120" w:after="120" w:line="330" w:lineRule="atLeast"/>
        <w:rPr>
          <w:rFonts w:hint="eastAsia" w:hAnsi="宋体"/>
          <w:sz w:val="24"/>
          <w:szCs w:val="24"/>
        </w:rPr>
      </w:pPr>
      <w:r>
        <w:rPr>
          <w:rFonts w:hAnsi="宋体"/>
          <w:sz w:val="24"/>
          <w:szCs w:val="24"/>
        </w:rPr>
        <w:t xml:space="preserve">6.3 </w:t>
      </w:r>
      <w:r>
        <w:rPr>
          <w:rFonts w:hint="eastAsia" w:hAnsi="宋体"/>
          <w:sz w:val="24"/>
          <w:szCs w:val="24"/>
        </w:rPr>
        <w:t xml:space="preserve">在安装、调试和验收过程中，如发现有漏件、缺件，乙方应无条件、无偿补齐，所发生的一切费用，视为已包含在投标时的投标报价中，且并不因此而影响交付甲方使用的时间。</w:t>
      </w:r>
      <w:r/>
    </w:p>
    <w:p>
      <w:pPr>
        <w:pStyle w:val="893"/>
        <w:ind w:firstLine="480"/>
        <w:spacing w:before="120" w:after="120" w:line="330" w:lineRule="atLeast"/>
        <w:rPr>
          <w:rFonts w:hint="eastAsia" w:hAnsi="宋体"/>
          <w:sz w:val="24"/>
          <w:szCs w:val="24"/>
        </w:rPr>
      </w:pPr>
      <w:r>
        <w:rPr>
          <w:rFonts w:hAnsi="宋体"/>
          <w:sz w:val="24"/>
          <w:szCs w:val="24"/>
        </w:rPr>
        <w:t xml:space="preserve">6.4 甲方对乙方提交的货物依据招标文件上的技术规格要求和国家有关质量标准进行现场初步验收</w:t>
      </w:r>
      <w:r>
        <w:rPr>
          <w:rFonts w:hint="eastAsia" w:hAnsi="宋体"/>
          <w:sz w:val="24"/>
          <w:szCs w:val="24"/>
        </w:rPr>
        <w:t xml:space="preserve">。</w:t>
      </w:r>
      <w:r>
        <w:rPr>
          <w:rFonts w:hAnsi="宋体"/>
          <w:sz w:val="24"/>
          <w:szCs w:val="24"/>
        </w:rPr>
        <w:t xml:space="preserve">外观、说明书符合招标文件技术要求的，给予签收，初步验收不合格的不予签收。货到后，甲方需在10个工作日内</w:t>
      </w:r>
      <w:r>
        <w:rPr>
          <w:rFonts w:hint="eastAsia" w:hAnsi="宋体"/>
          <w:sz w:val="24"/>
          <w:szCs w:val="24"/>
        </w:rPr>
        <w:t xml:space="preserve">完成初步</w:t>
      </w:r>
      <w:r>
        <w:rPr>
          <w:rFonts w:hAnsi="宋体"/>
          <w:sz w:val="24"/>
          <w:szCs w:val="24"/>
        </w:rPr>
        <w:t xml:space="preserve">验收。</w:t>
      </w:r>
      <w:r>
        <w:rPr>
          <w:rFonts w:hint="eastAsia" w:hAnsi="宋体"/>
          <w:sz w:val="24"/>
          <w:szCs w:val="24"/>
        </w:rPr>
        <w:t xml:space="preserve">验收不合格的，乙方应在收到甲方书面整改通知后完成整改并重新申请验收，整改后仍不合格的，甲方有权单方解除合同，乙方按9.3条承担违约责任。</w:t>
      </w:r>
      <w:r/>
    </w:p>
    <w:p>
      <w:pPr>
        <w:pStyle w:val="893"/>
        <w:ind w:firstLine="480"/>
        <w:spacing w:before="120" w:after="120" w:line="330" w:lineRule="atLeast"/>
        <w:rPr>
          <w:rFonts w:hint="eastAsia" w:hAnsi="宋体"/>
          <w:sz w:val="24"/>
          <w:szCs w:val="24"/>
        </w:rPr>
      </w:pPr>
      <w:r>
        <w:rPr>
          <w:rFonts w:hAnsi="宋体"/>
          <w:sz w:val="24"/>
          <w:szCs w:val="24"/>
        </w:rPr>
        <w:t xml:space="preserve">6.5 </w:t>
      </w:r>
      <w:r>
        <w:rPr>
          <w:rFonts w:hint="eastAsia" w:hAnsi="宋体"/>
          <w:sz w:val="24"/>
          <w:szCs w:val="24"/>
        </w:rPr>
        <w:t xml:space="preserve">设备、材料安装、调试结束，甲、</w:t>
      </w:r>
      <w:r>
        <w:rPr>
          <w:rFonts w:hAnsi="宋体"/>
          <w:sz w:val="24"/>
          <w:szCs w:val="24"/>
        </w:rPr>
        <w:t xml:space="preserve">乙</w:t>
      </w:r>
      <w:r>
        <w:rPr>
          <w:rFonts w:hint="eastAsia" w:hAnsi="宋体"/>
          <w:sz w:val="24"/>
          <w:szCs w:val="24"/>
        </w:rPr>
        <w:t xml:space="preserve">双</w:t>
      </w:r>
      <w:r>
        <w:rPr>
          <w:rFonts w:hAnsi="宋体"/>
          <w:sz w:val="24"/>
          <w:szCs w:val="24"/>
        </w:rPr>
        <w:t xml:space="preserve">方</w:t>
      </w:r>
      <w:r>
        <w:rPr>
          <w:rFonts w:hint="eastAsia" w:hAnsi="宋体"/>
          <w:sz w:val="24"/>
          <w:szCs w:val="24"/>
        </w:rPr>
        <w:t xml:space="preserve">派员共同验收</w:t>
      </w:r>
      <w:r>
        <w:rPr>
          <w:rFonts w:hAnsi="宋体"/>
          <w:sz w:val="24"/>
          <w:szCs w:val="24"/>
        </w:rPr>
        <w:t xml:space="preserve">，</w:t>
      </w:r>
      <w:r>
        <w:rPr>
          <w:rFonts w:hint="eastAsia" w:hAnsi="宋体"/>
          <w:sz w:val="24"/>
          <w:szCs w:val="24"/>
        </w:rPr>
        <w:t xml:space="preserve">达到验收标准则验收合格。</w:t>
      </w:r>
      <w:r>
        <w:rPr>
          <w:rFonts w:hAnsi="宋体"/>
          <w:sz w:val="24"/>
          <w:szCs w:val="24"/>
        </w:rPr>
        <w:t xml:space="preserve">验收完毕后</w:t>
      </w:r>
      <w:r>
        <w:rPr>
          <w:rFonts w:hint="eastAsia" w:hAnsi="宋体"/>
          <w:sz w:val="24"/>
          <w:szCs w:val="24"/>
        </w:rPr>
        <w:t xml:space="preserve">出具</w:t>
      </w:r>
      <w:r>
        <w:rPr>
          <w:rFonts w:hAnsi="宋体"/>
          <w:sz w:val="24"/>
          <w:szCs w:val="24"/>
        </w:rPr>
        <w:t xml:space="preserve">验收结果报告</w:t>
      </w:r>
      <w:r>
        <w:rPr>
          <w:rFonts w:hint="eastAsia" w:hAnsi="宋体"/>
          <w:sz w:val="24"/>
          <w:szCs w:val="24"/>
        </w:rPr>
        <w:t xml:space="preserve">并经双方签字确认</w:t>
      </w:r>
      <w:r>
        <w:rPr>
          <w:rFonts w:hAnsi="宋体"/>
          <w:sz w:val="24"/>
          <w:szCs w:val="24"/>
        </w:rPr>
        <w:t xml:space="preserve">；验收</w:t>
      </w:r>
      <w:r>
        <w:rPr>
          <w:rFonts w:hint="eastAsia" w:hAnsi="宋体"/>
          <w:sz w:val="24"/>
          <w:szCs w:val="24"/>
        </w:rPr>
        <w:t xml:space="preserve">相关</w:t>
      </w:r>
      <w:r>
        <w:rPr>
          <w:rFonts w:hAnsi="宋体"/>
          <w:sz w:val="24"/>
          <w:szCs w:val="24"/>
        </w:rPr>
        <w:t xml:space="preserve">费用由</w:t>
      </w:r>
      <w:r>
        <w:rPr>
          <w:rFonts w:hint="eastAsia" w:hAnsi="宋体"/>
          <w:sz w:val="24"/>
          <w:szCs w:val="24"/>
        </w:rPr>
        <w:t xml:space="preserve">乙方承担。</w:t>
      </w:r>
      <w:r/>
    </w:p>
    <w:p>
      <w:pPr>
        <w:pStyle w:val="893"/>
        <w:ind w:firstLine="480"/>
        <w:spacing w:before="120" w:after="120" w:line="330" w:lineRule="atLeast"/>
        <w:rPr>
          <w:rFonts w:hint="eastAsia" w:hAnsi="宋体"/>
          <w:sz w:val="24"/>
          <w:szCs w:val="24"/>
        </w:rPr>
      </w:pPr>
      <w:r>
        <w:rPr>
          <w:rFonts w:hAnsi="宋体"/>
          <w:sz w:val="24"/>
          <w:szCs w:val="24"/>
        </w:rPr>
        <w:t xml:space="preserve">6.6 对技术复杂的货物，甲方</w:t>
      </w:r>
      <w:r>
        <w:rPr>
          <w:rFonts w:hint="eastAsia" w:hAnsi="宋体"/>
          <w:sz w:val="24"/>
          <w:szCs w:val="24"/>
        </w:rPr>
        <w:t xml:space="preserve">可聘</w:t>
      </w:r>
      <w:r>
        <w:rPr>
          <w:rFonts w:hAnsi="宋体"/>
          <w:sz w:val="24"/>
          <w:szCs w:val="24"/>
        </w:rPr>
        <w:t xml:space="preserve">请国家认可的专业检测机构参与初步验收及最终验收，</w:t>
      </w:r>
      <w:r>
        <w:rPr>
          <w:rFonts w:hint="eastAsia" w:hAnsi="宋体"/>
          <w:sz w:val="24"/>
          <w:szCs w:val="24"/>
        </w:rPr>
        <w:t xml:space="preserve">专业检测机构</w:t>
      </w:r>
      <w:r>
        <w:rPr>
          <w:rFonts w:hAnsi="宋体"/>
          <w:sz w:val="24"/>
          <w:szCs w:val="24"/>
        </w:rPr>
        <w:t xml:space="preserve">出具</w:t>
      </w:r>
      <w:r>
        <w:rPr>
          <w:rFonts w:hint="eastAsia" w:hAnsi="宋体"/>
          <w:sz w:val="24"/>
          <w:szCs w:val="24"/>
        </w:rPr>
        <w:t xml:space="preserve">的</w:t>
      </w:r>
      <w:r>
        <w:rPr>
          <w:rFonts w:hAnsi="宋体"/>
          <w:sz w:val="24"/>
          <w:szCs w:val="24"/>
        </w:rPr>
        <w:t xml:space="preserve">质量检测报告</w:t>
      </w:r>
      <w:r>
        <w:rPr>
          <w:rFonts w:hint="eastAsia" w:hAnsi="宋体"/>
          <w:sz w:val="24"/>
          <w:szCs w:val="24"/>
        </w:rPr>
        <w:t xml:space="preserve">作为甲方判断乙方的货物能否通过验收的条件之一，无论是否通过验收，相关检测费用均由乙方承担。</w:t>
      </w:r>
      <w:r/>
    </w:p>
    <w:p>
      <w:pPr>
        <w:pStyle w:val="893"/>
        <w:ind w:firstLine="480"/>
        <w:spacing w:before="120" w:after="120" w:line="330" w:lineRule="atLeast"/>
        <w:rPr>
          <w:rFonts w:hint="eastAsia" w:hAnsi="宋体"/>
          <w:b/>
          <w:sz w:val="24"/>
          <w:szCs w:val="24"/>
        </w:rPr>
      </w:pPr>
      <w:r>
        <w:rPr>
          <w:rFonts w:hint="eastAsia" w:hAnsi="宋体"/>
          <w:b/>
          <w:sz w:val="24"/>
          <w:szCs w:val="24"/>
        </w:rPr>
        <w:t xml:space="preserve">七</w:t>
      </w:r>
      <w:r>
        <w:rPr>
          <w:rFonts w:hAnsi="宋体"/>
          <w:b/>
          <w:sz w:val="24"/>
          <w:szCs w:val="24"/>
        </w:rPr>
        <w:t xml:space="preserve">、技术资料</w:t>
      </w:r>
      <w:r/>
    </w:p>
    <w:p>
      <w:pPr>
        <w:pStyle w:val="893"/>
        <w:ind w:firstLine="480"/>
        <w:spacing w:before="120" w:after="120" w:line="330" w:lineRule="atLeast"/>
        <w:rPr>
          <w:rFonts w:hint="eastAsia" w:hAnsi="宋体"/>
          <w:b/>
          <w:sz w:val="24"/>
          <w:szCs w:val="24"/>
        </w:rPr>
      </w:pPr>
      <w:r>
        <w:rPr>
          <w:rFonts w:hAnsi="宋体"/>
          <w:sz w:val="24"/>
          <w:szCs w:val="24"/>
        </w:rPr>
        <w:t xml:space="preserve">7.1乙方应按招标文件规定的时间向甲方提供使用货物的有关技术资料。</w:t>
      </w:r>
      <w:r/>
    </w:p>
    <w:p>
      <w:pPr>
        <w:pStyle w:val="893"/>
        <w:ind w:firstLine="480"/>
        <w:spacing w:before="120" w:after="120" w:line="330" w:lineRule="atLeast"/>
        <w:rPr>
          <w:rFonts w:hint="eastAsia" w:hAnsi="宋体"/>
          <w:sz w:val="24"/>
          <w:szCs w:val="24"/>
        </w:rPr>
      </w:pPr>
      <w:r>
        <w:rPr>
          <w:rFonts w:hAnsi="宋体"/>
          <w:sz w:val="24"/>
          <w:szCs w:val="24"/>
        </w:rPr>
        <w:t xml:space="preserve">7.2 </w:t>
      </w:r>
      <w:r>
        <w:rPr>
          <w:rFonts w:hint="eastAsia" w:hAnsi="宋体"/>
          <w:sz w:val="24"/>
          <w:szCs w:val="24"/>
        </w:rPr>
        <w:t xml:space="preserve">未经</w:t>
      </w:r>
      <w:r>
        <w:rPr>
          <w:rFonts w:hAnsi="宋体"/>
          <w:sz w:val="24"/>
          <w:szCs w:val="24"/>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893"/>
        <w:ind w:firstLine="480"/>
        <w:spacing w:before="120" w:after="120" w:line="330" w:lineRule="atLeast"/>
        <w:rPr>
          <w:rFonts w:hint="eastAsia" w:hAnsi="宋体"/>
          <w:b/>
          <w:sz w:val="24"/>
          <w:szCs w:val="24"/>
        </w:rPr>
      </w:pPr>
      <w:r>
        <w:rPr>
          <w:rFonts w:hint="eastAsia" w:hAnsi="宋体"/>
          <w:b/>
          <w:sz w:val="24"/>
          <w:szCs w:val="24"/>
        </w:rPr>
        <w:t xml:space="preserve">八</w:t>
      </w:r>
      <w:r>
        <w:rPr>
          <w:rFonts w:hAnsi="宋体"/>
          <w:b/>
          <w:sz w:val="24"/>
          <w:szCs w:val="24"/>
        </w:rPr>
        <w:t xml:space="preserve">、知识产权</w:t>
      </w:r>
      <w:r/>
    </w:p>
    <w:p>
      <w:pPr>
        <w:ind w:firstLine="480"/>
        <w:spacing w:line="330" w:lineRule="atLeast"/>
        <w:rPr>
          <w:rFonts w:hint="eastAsia" w:ascii="宋体" w:hAnsi="宋体"/>
          <w:sz w:val="24"/>
          <w:szCs w:val="24"/>
        </w:rPr>
      </w:pPr>
      <w:r>
        <w:rPr>
          <w:rFonts w:ascii="宋体" w:hAnsi="宋体"/>
          <w:sz w:val="24"/>
          <w:szCs w:val="24"/>
        </w:rPr>
        <w:t xml:space="preserve">乙</w:t>
      </w:r>
      <w:r>
        <w:rPr>
          <w:rFonts w:hint="eastAsia" w:ascii="宋体" w:hAnsi="宋体"/>
          <w:sz w:val="24"/>
          <w:szCs w:val="24"/>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893"/>
        <w:ind w:firstLine="480"/>
        <w:spacing w:before="120" w:after="120" w:line="330" w:lineRule="atLeast"/>
        <w:rPr>
          <w:rFonts w:hint="eastAsia" w:hAnsi="宋体"/>
          <w:b/>
          <w:sz w:val="24"/>
          <w:szCs w:val="24"/>
        </w:rPr>
      </w:pPr>
      <w:r>
        <w:rPr>
          <w:rFonts w:hint="eastAsia" w:hAnsi="宋体"/>
          <w:b/>
          <w:sz w:val="24"/>
          <w:szCs w:val="24"/>
        </w:rPr>
        <w:t xml:space="preserve">九</w:t>
      </w:r>
      <w:r>
        <w:rPr>
          <w:rFonts w:hAnsi="宋体"/>
          <w:b/>
          <w:sz w:val="24"/>
          <w:szCs w:val="24"/>
        </w:rPr>
        <w:t xml:space="preserve">、违约责任</w:t>
      </w:r>
      <w:r/>
    </w:p>
    <w:p>
      <w:pPr>
        <w:pStyle w:val="893"/>
        <w:ind w:firstLine="480"/>
        <w:spacing w:before="120" w:after="120" w:line="330" w:lineRule="atLeast"/>
        <w:rPr>
          <w:rFonts w:hint="eastAsia" w:hAnsi="宋体"/>
          <w:sz w:val="24"/>
          <w:szCs w:val="24"/>
        </w:rPr>
      </w:pPr>
      <w:r>
        <w:rPr>
          <w:rFonts w:hint="eastAsia" w:hAnsi="宋体"/>
          <w:sz w:val="24"/>
          <w:szCs w:val="24"/>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893"/>
        <w:ind w:firstLine="480"/>
        <w:spacing w:before="120" w:after="120" w:line="330" w:lineRule="atLeast"/>
        <w:rPr>
          <w:rFonts w:hint="eastAsia" w:hAnsi="宋体"/>
          <w:sz w:val="24"/>
          <w:szCs w:val="24"/>
        </w:rPr>
      </w:pPr>
      <w:r>
        <w:rPr>
          <w:rFonts w:hint="eastAsia" w:hAnsi="宋体"/>
          <w:sz w:val="24"/>
          <w:szCs w:val="24"/>
        </w:rPr>
        <w:t xml:space="preserve">9.2 乙方履约的前提下，甲方无故迟延支付货款的,甲方应按逾期付款总额每日万分之五向乙方支付违约金。</w:t>
      </w:r>
      <w:r/>
    </w:p>
    <w:p>
      <w:pPr>
        <w:pStyle w:val="893"/>
        <w:ind w:firstLine="480"/>
        <w:spacing w:before="120" w:after="120" w:line="330" w:lineRule="atLeast"/>
        <w:rPr>
          <w:rFonts w:hint="eastAsia" w:hAnsi="宋体"/>
          <w:sz w:val="24"/>
          <w:szCs w:val="24"/>
        </w:rPr>
      </w:pPr>
      <w:r>
        <w:rPr>
          <w:rFonts w:hint="eastAsia" w:hAnsi="宋体"/>
          <w:sz w:val="24"/>
          <w:szCs w:val="24"/>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893"/>
        <w:ind w:firstLine="480"/>
        <w:spacing w:before="120" w:after="120" w:line="330" w:lineRule="atLeast"/>
        <w:rPr>
          <w:rFonts w:hint="eastAsia" w:hAnsi="宋体"/>
          <w:sz w:val="24"/>
          <w:szCs w:val="24"/>
        </w:rPr>
      </w:pPr>
      <w:r>
        <w:rPr>
          <w:rFonts w:hint="eastAsia" w:hAnsi="宋体"/>
          <w:sz w:val="24"/>
          <w:szCs w:val="24"/>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893"/>
        <w:ind w:firstLine="480"/>
        <w:spacing w:before="120" w:after="120" w:line="330" w:lineRule="atLeast"/>
        <w:rPr>
          <w:rFonts w:hint="eastAsia" w:hAnsi="宋体"/>
          <w:sz w:val="24"/>
          <w:szCs w:val="24"/>
        </w:rPr>
      </w:pPr>
      <w:r>
        <w:rPr>
          <w:rFonts w:hint="eastAsia" w:hAnsi="宋体"/>
          <w:sz w:val="24"/>
          <w:szCs w:val="24"/>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93"/>
        <w:ind w:firstLine="480"/>
        <w:spacing w:before="120" w:after="120" w:line="330" w:lineRule="atLeast"/>
        <w:rPr>
          <w:rFonts w:hint="eastAsia" w:hAnsi="宋体"/>
          <w:sz w:val="24"/>
          <w:szCs w:val="24"/>
        </w:rPr>
      </w:pPr>
      <w:r>
        <w:rPr>
          <w:rFonts w:hint="eastAsia" w:hAnsi="宋体"/>
          <w:sz w:val="24"/>
          <w:szCs w:val="24"/>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893"/>
        <w:ind w:firstLine="480"/>
        <w:spacing w:before="120" w:after="120" w:line="330" w:lineRule="atLeast"/>
        <w:rPr>
          <w:rFonts w:hint="eastAsia" w:hAnsi="宋体"/>
          <w:sz w:val="24"/>
          <w:szCs w:val="24"/>
        </w:rPr>
      </w:pPr>
      <w:r>
        <w:rPr>
          <w:rFonts w:hint="eastAsia" w:hAnsi="宋体"/>
          <w:sz w:val="24"/>
          <w:szCs w:val="24"/>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893"/>
        <w:ind w:firstLine="480"/>
        <w:spacing w:before="120" w:after="120" w:line="330" w:lineRule="atLeast"/>
        <w:rPr>
          <w:rFonts w:hint="eastAsia" w:hAnsi="宋体"/>
          <w:sz w:val="24"/>
          <w:szCs w:val="24"/>
        </w:rPr>
      </w:pPr>
      <w:r>
        <w:rPr>
          <w:rFonts w:hint="eastAsia" w:hAnsi="宋体"/>
          <w:sz w:val="24"/>
          <w:szCs w:val="24"/>
        </w:rPr>
        <w:t xml:space="preserve">9.8 乙方履行义务不符合合同约定时，甲方有权扣减总货款的10%作为违约金。</w:t>
      </w:r>
      <w:r/>
    </w:p>
    <w:p>
      <w:pPr>
        <w:pStyle w:val="893"/>
        <w:ind w:firstLine="480"/>
        <w:spacing w:before="120" w:after="120" w:line="330" w:lineRule="atLeast"/>
        <w:rPr>
          <w:rFonts w:hint="eastAsia" w:hAnsi="宋体"/>
          <w:sz w:val="24"/>
          <w:szCs w:val="24"/>
        </w:rPr>
      </w:pPr>
      <w:r>
        <w:rPr>
          <w:rFonts w:hint="eastAsia" w:hAnsi="宋体"/>
          <w:sz w:val="24"/>
          <w:szCs w:val="24"/>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893"/>
        <w:ind w:firstLine="480"/>
        <w:spacing w:before="120" w:after="120" w:line="330" w:lineRule="atLeast"/>
        <w:rPr>
          <w:rFonts w:hint="eastAsia" w:hAnsi="宋体"/>
          <w:b/>
          <w:sz w:val="24"/>
          <w:szCs w:val="24"/>
        </w:rPr>
      </w:pPr>
      <w:r>
        <w:rPr>
          <w:rFonts w:hint="eastAsia" w:hAnsi="宋体"/>
          <w:b/>
          <w:sz w:val="24"/>
          <w:szCs w:val="24"/>
        </w:rPr>
        <w:t xml:space="preserve">十</w:t>
      </w:r>
      <w:r>
        <w:rPr>
          <w:rFonts w:hAnsi="宋体"/>
          <w:b/>
          <w:sz w:val="24"/>
          <w:szCs w:val="24"/>
        </w:rPr>
        <w:t xml:space="preserve">、不可抗力事件处理</w:t>
      </w:r>
      <w:r/>
    </w:p>
    <w:p>
      <w:pPr>
        <w:pStyle w:val="893"/>
        <w:ind w:firstLine="480"/>
        <w:spacing w:before="120" w:after="120" w:line="330" w:lineRule="atLeast"/>
        <w:rPr>
          <w:rFonts w:hint="eastAsia" w:hAnsi="宋体"/>
          <w:sz w:val="24"/>
          <w:szCs w:val="24"/>
        </w:rPr>
      </w:pPr>
      <w:r>
        <w:rPr>
          <w:rFonts w:hAnsi="宋体"/>
          <w:sz w:val="24"/>
          <w:szCs w:val="24"/>
        </w:rPr>
        <w:t xml:space="preserve">10.1 在合同有效期内，任何一方因不可抗力事件导致不能履行合同，则合同履行期可延长，其延长期与不可抗力影响期相同。</w:t>
      </w:r>
      <w:r/>
    </w:p>
    <w:p>
      <w:pPr>
        <w:pStyle w:val="893"/>
        <w:ind w:firstLine="480"/>
        <w:spacing w:before="120" w:after="120" w:line="330" w:lineRule="atLeast"/>
        <w:rPr>
          <w:rFonts w:hint="eastAsia" w:hAnsi="宋体"/>
          <w:sz w:val="24"/>
          <w:szCs w:val="24"/>
        </w:rPr>
      </w:pPr>
      <w:r>
        <w:rPr>
          <w:rFonts w:hAnsi="宋体"/>
          <w:sz w:val="24"/>
          <w:szCs w:val="24"/>
        </w:rPr>
        <w:t xml:space="preserve">10.2 不可抗力事件发生后</w:t>
      </w:r>
      <w:r>
        <w:rPr>
          <w:rFonts w:hint="eastAsia" w:hAnsi="宋体"/>
          <w:sz w:val="24"/>
          <w:szCs w:val="24"/>
        </w:rPr>
        <w:t xml:space="preserve">，</w:t>
      </w:r>
      <w:r>
        <w:rPr>
          <w:rFonts w:hAnsi="宋体"/>
          <w:sz w:val="24"/>
          <w:szCs w:val="24"/>
        </w:rPr>
        <w:t xml:space="preserve">应立即通知对方，并寄送有关权威机构出具的证明。</w:t>
      </w:r>
      <w:r/>
    </w:p>
    <w:p>
      <w:pPr>
        <w:pStyle w:val="893"/>
        <w:ind w:firstLine="480"/>
        <w:spacing w:before="120" w:after="120" w:line="330" w:lineRule="atLeast"/>
        <w:rPr>
          <w:rFonts w:hint="eastAsia" w:hAnsi="宋体"/>
          <w:sz w:val="24"/>
          <w:szCs w:val="24"/>
        </w:rPr>
      </w:pPr>
      <w:r>
        <w:rPr>
          <w:rFonts w:hAnsi="宋体"/>
          <w:sz w:val="24"/>
          <w:szCs w:val="24"/>
        </w:rPr>
        <w:t xml:space="preserve">10.3 不可抗力事件延续30天以上，双方应通过友好协商，确定是否继续履行合同。</w:t>
      </w:r>
      <w:r/>
    </w:p>
    <w:p>
      <w:pPr>
        <w:pStyle w:val="893"/>
        <w:ind w:firstLine="480"/>
        <w:spacing w:before="120" w:after="120" w:line="330" w:lineRule="atLeast"/>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、诉讼</w:t>
      </w:r>
      <w:r/>
    </w:p>
    <w:p>
      <w:pPr>
        <w:pStyle w:val="893"/>
        <w:ind w:firstLine="480"/>
        <w:spacing w:before="120" w:after="120" w:line="330" w:lineRule="atLeast"/>
        <w:rPr>
          <w:rFonts w:hint="eastAsia" w:hAnsi="宋体"/>
          <w:sz w:val="24"/>
          <w:szCs w:val="24"/>
        </w:rPr>
      </w:pPr>
      <w:r>
        <w:rPr>
          <w:rFonts w:hint="eastAsia" w:hAnsi="宋体"/>
          <w:sz w:val="24"/>
          <w:szCs w:val="24"/>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893"/>
        <w:ind w:firstLine="480"/>
        <w:spacing w:before="120" w:after="120" w:line="330" w:lineRule="atLeast"/>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、合同生效及其它</w:t>
      </w:r>
      <w:r/>
    </w:p>
    <w:p>
      <w:pPr>
        <w:pStyle w:val="893"/>
        <w:ind w:firstLine="480"/>
        <w:spacing w:before="120" w:after="120" w:line="330" w:lineRule="atLeast"/>
        <w:rPr>
          <w:rFonts w:hint="eastAsia" w:hAnsi="宋体"/>
          <w:sz w:val="24"/>
          <w:szCs w:val="24"/>
        </w:rPr>
      </w:pPr>
      <w:r>
        <w:rPr>
          <w:rFonts w:hint="eastAsia" w:hAnsi="宋体"/>
          <w:sz w:val="24"/>
          <w:szCs w:val="24"/>
        </w:rPr>
        <w:t xml:space="preserve">12.1招投标文件、中标通知书作为合同的附件，与本合同具有同等法律效力。合同经双方法定代表人或授权委托代表人签字、盖章后生效。</w:t>
      </w:r>
      <w:r/>
    </w:p>
    <w:p>
      <w:pPr>
        <w:pStyle w:val="893"/>
        <w:ind w:firstLine="480"/>
        <w:spacing w:before="120" w:after="120"/>
        <w:rPr>
          <w:rFonts w:hint="eastAsia" w:hAnsi="宋体" w:cs="宋体"/>
          <w:sz w:val="24"/>
          <w:szCs w:val="24"/>
        </w:rPr>
      </w:pPr>
      <w:r>
        <w:rPr>
          <w:rFonts w:hint="eastAsia" w:hAnsi="宋体" w:cs="宋体"/>
          <w:sz w:val="24"/>
          <w:szCs w:val="24"/>
        </w:rPr>
        <w:t xml:space="preserve">12.2本合同未尽事宜，遵照《中华人民共和国民法典》有关条文执行。</w:t>
      </w:r>
      <w:r/>
    </w:p>
    <w:p>
      <w:pPr>
        <w:pStyle w:val="893"/>
        <w:ind w:firstLine="480"/>
        <w:spacing w:before="120" w:after="120"/>
        <w:rPr>
          <w:rFonts w:hint="eastAsia" w:hAnsi="宋体" w:cs="宋体"/>
          <w:sz w:val="24"/>
          <w:szCs w:val="24"/>
        </w:rPr>
      </w:pPr>
      <w:r>
        <w:rPr>
          <w:rFonts w:hint="eastAsia" w:hAnsi="宋体" w:cs="宋体"/>
          <w:sz w:val="24"/>
          <w:szCs w:val="24"/>
        </w:rPr>
        <w:t xml:space="preserve">12.3 本合同正本一式</w:t>
      </w:r>
      <w:r>
        <w:rPr>
          <w:rFonts w:hint="eastAsia" w:hAnsi="宋体" w:cs="宋体"/>
          <w:sz w:val="24"/>
          <w:szCs w:val="24"/>
          <w:u w:val="single"/>
        </w:rPr>
        <w:t xml:space="preserve">     </w:t>
      </w:r>
      <w:r>
        <w:rPr>
          <w:rFonts w:hint="eastAsia" w:hAnsi="宋体" w:cs="宋体"/>
          <w:sz w:val="24"/>
          <w:szCs w:val="24"/>
        </w:rPr>
        <w:t xml:space="preserve">份，甲方</w:t>
      </w:r>
      <w:r>
        <w:rPr>
          <w:rFonts w:hint="eastAsia" w:hAnsi="宋体" w:cs="宋体"/>
          <w:sz w:val="24"/>
          <w:szCs w:val="24"/>
          <w:u w:val="single"/>
        </w:rPr>
        <w:t xml:space="preserve">     </w:t>
      </w:r>
      <w:r>
        <w:rPr>
          <w:rFonts w:hint="eastAsia" w:hAnsi="宋体" w:cs="宋体"/>
          <w:sz w:val="24"/>
          <w:szCs w:val="24"/>
        </w:rPr>
        <w:t xml:space="preserve">份，乙方</w:t>
      </w:r>
      <w:r>
        <w:rPr>
          <w:rFonts w:hint="eastAsia" w:hAnsi="宋体" w:cs="宋体"/>
          <w:sz w:val="24"/>
          <w:szCs w:val="24"/>
          <w:u w:val="single"/>
        </w:rPr>
        <w:t xml:space="preserve">    </w:t>
      </w:r>
      <w:r>
        <w:rPr>
          <w:rFonts w:hint="eastAsia" w:hAnsi="宋体" w:cs="宋体"/>
          <w:sz w:val="24"/>
          <w:szCs w:val="24"/>
        </w:rPr>
        <w:t xml:space="preserve">份，具有同等法律效力。</w:t>
      </w:r>
      <w:r/>
    </w:p>
    <w:p>
      <w:pPr>
        <w:pStyle w:val="893"/>
        <w:ind w:firstLine="480"/>
        <w:spacing w:before="120" w:after="120"/>
        <w:rPr>
          <w:rFonts w:hint="eastAsia" w:hAnsi="宋体" w:cs="宋体"/>
          <w:sz w:val="24"/>
          <w:szCs w:val="24"/>
        </w:rPr>
      </w:pPr>
      <w:r>
        <w:rPr>
          <w:rFonts w:hint="eastAsia" w:hAnsi="宋体" w:cs="宋体"/>
          <w:sz w:val="24"/>
          <w:szCs w:val="24"/>
        </w:rPr>
        <w:t xml:space="preserve">12.4 其他：</w:t>
      </w:r>
      <w:r>
        <w:rPr>
          <w:rFonts w:hint="eastAsia" w:hAnsi="宋体" w:cs="宋体"/>
          <w:sz w:val="24"/>
          <w:szCs w:val="24"/>
          <w:u w:val="single"/>
        </w:rPr>
        <w:t xml:space="preserve">                                              </w:t>
      </w:r>
      <w:r>
        <w:rPr>
          <w:rFonts w:hint="eastAsia" w:hAnsi="宋体" w:cs="宋体"/>
          <w:sz w:val="24"/>
          <w:szCs w:val="24"/>
        </w:rPr>
        <w:t xml:space="preserve">。 </w:t>
      </w:r>
      <w:r/>
    </w:p>
    <w:p>
      <w:pPr>
        <w:pStyle w:val="893"/>
        <w:ind w:firstLine="480"/>
        <w:spacing w:before="120" w:after="120" w:line="400" w:lineRule="exact"/>
        <w:rPr>
          <w:rFonts w:hint="eastAsia" w:hAnsi="宋体" w:cs="宋体"/>
          <w:sz w:val="24"/>
          <w:szCs w:val="24"/>
        </w:rPr>
      </w:pPr>
      <w:r>
        <w:rPr>
          <w:rFonts w:hint="eastAsia" w:hAnsi="宋体" w:cs="宋体"/>
          <w:sz w:val="24"/>
          <w:szCs w:val="24"/>
        </w:rPr>
        <w:t xml:space="preserve">（以下无正文，为签字盖章处）</w:t>
      </w:r>
      <w:r/>
    </w:p>
    <w:p>
      <w:pPr>
        <w:pStyle w:val="893"/>
        <w:ind w:firstLine="480"/>
        <w:spacing w:before="120" w:after="120"/>
        <w:rPr>
          <w:rFonts w:hint="eastAsia" w:hAnsi="宋体" w:cs="宋体"/>
          <w:sz w:val="24"/>
          <w:szCs w:val="24"/>
        </w:rPr>
      </w:pPr>
      <w:r>
        <w:rPr>
          <w:rFonts w:hint="eastAsia" w:hAnsi="宋体" w:cs="宋体"/>
          <w:sz w:val="24"/>
          <w:szCs w:val="24"/>
        </w:rPr>
        <w:t xml:space="preserve">   </w:t>
      </w:r>
      <w:r/>
    </w:p>
    <w:p>
      <w:pPr>
        <w:pStyle w:val="893"/>
        <w:spacing w:before="120" w:after="120" w:line="240" w:lineRule="atLeast"/>
        <w:rPr>
          <w:rFonts w:hint="eastAsia" w:hAnsi="宋体" w:cs="宋体"/>
          <w:sz w:val="24"/>
          <w:szCs w:val="24"/>
        </w:rPr>
      </w:pPr>
      <w:r>
        <w:rPr>
          <w:rFonts w:hint="eastAsia" w:hAnsi="宋体" w:cs="宋体"/>
          <w:sz w:val="24"/>
          <w:szCs w:val="24"/>
        </w:rPr>
      </w:r>
      <w:r/>
    </w:p>
    <w:p>
      <w:pPr>
        <w:pStyle w:val="893"/>
        <w:spacing w:before="120" w:after="120" w:line="300" w:lineRule="auto"/>
        <w:rPr>
          <w:rFonts w:hint="eastAsia" w:hAnsi="宋体" w:cs="宋体"/>
          <w:sz w:val="24"/>
          <w:szCs w:val="24"/>
        </w:rPr>
      </w:pPr>
      <w:r>
        <w:rPr>
          <w:rFonts w:hint="eastAsia" w:hAnsi="宋体" w:cs="宋体"/>
          <w:sz w:val="24"/>
          <w:szCs w:val="24"/>
        </w:rPr>
        <w:t xml:space="preserve">甲方： 南京医科大学（盖章）                 乙方： （盖章）</w:t>
      </w:r>
      <w:r/>
    </w:p>
    <w:p>
      <w:pPr>
        <w:pStyle w:val="893"/>
        <w:spacing w:before="120" w:after="120" w:line="300" w:lineRule="auto"/>
        <w:rPr>
          <w:rFonts w:hint="eastAsia" w:hAnsi="宋体" w:cs="宋体"/>
          <w:sz w:val="24"/>
          <w:szCs w:val="24"/>
        </w:rPr>
      </w:pPr>
      <w:r>
        <w:rPr>
          <w:rFonts w:hint="eastAsia" w:hAnsi="宋体" w:cs="宋体"/>
          <w:sz w:val="24"/>
          <w:szCs w:val="24"/>
        </w:rPr>
        <w:t xml:space="preserve">地址：南京市江宁区龙眠大道101号            地址： </w:t>
      </w:r>
      <w:r/>
    </w:p>
    <w:p>
      <w:pPr>
        <w:pStyle w:val="893"/>
        <w:spacing w:before="120" w:after="120" w:line="300" w:lineRule="auto"/>
        <w:rPr>
          <w:rFonts w:hint="eastAsia" w:hAnsi="宋体" w:cs="宋体"/>
          <w:sz w:val="24"/>
          <w:szCs w:val="24"/>
        </w:rPr>
      </w:pPr>
      <w:r>
        <w:rPr>
          <w:rFonts w:hint="eastAsia" w:hAnsi="宋体" w:cs="宋体"/>
          <w:sz w:val="24"/>
          <w:szCs w:val="24"/>
        </w:rPr>
        <w:t xml:space="preserve">法定代表人/授权代表：（签字）               法定代表人/授权代表：（签字）</w:t>
      </w:r>
      <w:r/>
    </w:p>
    <w:p>
      <w:pPr>
        <w:pStyle w:val="893"/>
        <w:spacing w:before="120" w:after="120" w:line="300" w:lineRule="auto"/>
        <w:rPr>
          <w:rFonts w:hint="eastAsia" w:asciiTheme="minorEastAsia" w:hAnsiTheme="minorEastAsia" w:eastAsiaTheme="minorEastAsia"/>
          <w:sz w:val="28"/>
          <w:szCs w:val="28"/>
        </w:rPr>
      </w:pPr>
      <w:r>
        <w:rPr>
          <w:rFonts w:hint="eastAsia" w:hAnsi="宋体" w:cs="宋体"/>
          <w:sz w:val="24"/>
          <w:szCs w:val="24"/>
        </w:rPr>
        <w:t xml:space="preserve">签订日期：   年    月    日                 签订日期：   年    月    日</w:t>
      </w:r>
      <w:r/>
    </w:p>
    <w:p>
      <w:pPr>
        <w:spacing w:line="560" w:lineRule="exact"/>
        <w:widowControl w:val="off"/>
        <w:rPr>
          <w:rFonts w:ascii="Times New Roman" w:hAnsi="Times New Roman" w:eastAsia="仿宋" w:cs="Times New Roman"/>
          <w:sz w:val="28"/>
          <w:szCs w:val="28"/>
          <w:lang w:val="zh-CN"/>
        </w:rPr>
      </w:pPr>
      <w:r>
        <w:rPr>
          <w:rFonts w:hint="eastAsia" w:ascii="Times New Roman" w:hAnsi="Times New Roman" w:eastAsia="仿宋" w:cs="Times New Roman"/>
          <w:sz w:val="28"/>
          <w:szCs w:val="28"/>
        </w:rPr>
        <w:t xml:space="preserve">附件1：分项报价表</w:t>
      </w:r>
      <w:r/>
    </w:p>
    <w:tbl>
      <w:tblPr>
        <w:tblStyle w:val="8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pPr>
            <w:r>
              <w:rPr>
                <w:rFonts w:hint="eastAsia"/>
              </w:rPr>
              <w:t xml:space="preserve">品牌</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pPr>
            <w:r>
              <w:rPr>
                <w:rFonts w:hint="eastAsia"/>
              </w:rPr>
              <w:t xml:space="preserve">规格型号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pPr>
            <w:r>
              <w:rPr>
                <w:rFonts w:hint="eastAsia"/>
              </w:rPr>
              <w:t xml:space="preserve">单价</w:t>
            </w:r>
            <w:r/>
          </w:p>
          <w:p>
            <w:pPr>
              <w:jc w:val="center"/>
            </w:pPr>
            <w:r>
              <w:rPr>
                <w:rFonts w:hint="eastAsia"/>
              </w:rPr>
              <w:t xml:space="preserve">（万元）</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pPr>
            <w:r>
              <w:rPr>
                <w:rFonts w:hint="eastAsia"/>
              </w:rPr>
              <w:t xml:space="preserve">总价</w:t>
            </w:r>
            <w:r/>
          </w:p>
          <w:p>
            <w:pPr>
              <w:jc w:val="center"/>
            </w:pPr>
            <w:r>
              <w:rPr>
                <w:rFonts w:hint="eastAsia"/>
              </w:rPr>
              <w:t xml:space="preserve">（万元）</w:t>
            </w:r>
            <w:r/>
          </w:p>
        </w:tc>
      </w:tr>
      <w:tr>
        <w:trPr>
          <w:trHeight w:val="54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green"/>
              </w:rPr>
            </w:pPr>
            <w:r>
              <w:rPr>
                <w:highlight w:val="green"/>
              </w:rPr>
            </w:r>
            <w:r/>
          </w:p>
        </w:tc>
      </w:tr>
      <w:tr>
        <w:trPr>
          <w:trHeight w:val="547"/>
        </w:trPr>
        <w:tc>
          <w:tcPr>
            <w:gridSpan w:val="4"/>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highlight w:val="green"/>
              </w:rPr>
            </w:pPr>
            <w:r>
              <w:rPr>
                <w:highlight w:val="green"/>
              </w:rPr>
            </w:r>
            <w:r/>
          </w:p>
        </w:tc>
      </w:tr>
    </w:tbl>
    <w:p>
      <w:r/>
      <w:r/>
    </w:p>
    <w:p>
      <w:pPr>
        <w:spacing w:line="560" w:lineRule="exact"/>
        <w:widowControl w:val="off"/>
        <w:rPr>
          <w:rFonts w:ascii="Times New Roman" w:hAnsi="Times New Roman" w:eastAsia="仿宋" w:cs="Times New Roman"/>
          <w:sz w:val="28"/>
          <w:szCs w:val="28"/>
        </w:rPr>
      </w:pPr>
      <w:r>
        <w:rPr>
          <w:rFonts w:hint="eastAsia" w:ascii="Times New Roman" w:hAnsi="Times New Roman" w:eastAsia="仿宋" w:cs="Times New Roman"/>
          <w:sz w:val="28"/>
          <w:szCs w:val="28"/>
        </w:rPr>
        <w:t xml:space="preserve">附件2：货物配置清单</w:t>
      </w:r>
      <w:r/>
    </w:p>
    <w:p>
      <w:pPr>
        <w:pStyle w:val="891"/>
        <w:ind w:left="0"/>
        <w:rPr>
          <w:rFonts w:ascii="Times New Roman" w:hAnsi="Times New Roman" w:eastAsia="仿宋" w:cs="Times New Roman"/>
          <w:sz w:val="28"/>
          <w:szCs w:val="28"/>
        </w:rPr>
      </w:pPr>
      <w:r>
        <w:rPr>
          <w:rFonts w:hint="eastAsia" w:ascii="Times New Roman" w:hAnsi="Times New Roman" w:eastAsia="仿宋" w:cs="Times New Roman"/>
          <w:sz w:val="28"/>
          <w:szCs w:val="28"/>
        </w:rPr>
        <w:t xml:space="preserve">附件3：履约保证金退还申请单</w:t>
      </w:r>
      <w:r/>
    </w:p>
    <w:p>
      <w:pPr>
        <w:spacing w:line="480" w:lineRule="auto"/>
        <w:rPr>
          <w:sz w:val="24"/>
        </w:rPr>
      </w:pPr>
      <w:r>
        <w:rPr>
          <w:rFonts w:hint="eastAsia"/>
          <w:sz w:val="24"/>
        </w:rPr>
        <w:t xml:space="preserve">制表单位：</w:t>
      </w:r>
      <w:r>
        <w:rPr>
          <w:sz w:val="24"/>
        </w:rPr>
        <w:t xml:space="preserve">                                               </w:t>
      </w:r>
      <w:r/>
    </w:p>
    <w:tbl>
      <w:tblPr>
        <w:tblStyle w:val="885"/>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sz w:val="24"/>
              </w:rPr>
            </w:pPr>
            <w:r>
              <w:rPr>
                <w:rFonts w:hint="eastAsia"/>
                <w:sz w:val="32"/>
                <w:szCs w:val="32"/>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 w:val="24"/>
              </w:rPr>
            </w:pPr>
            <w:r>
              <w:rPr>
                <w:rFonts w:hint="eastAsia"/>
                <w:sz w:val="24"/>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 w:val="24"/>
              </w:rPr>
            </w:pPr>
            <w:r>
              <w:rPr>
                <w:rFonts w:hint="eastAsia"/>
                <w:sz w:val="24"/>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sz w:val="24"/>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sz w:val="24"/>
              </w:rPr>
            </w:pPr>
            <w:r>
              <w:rPr>
                <w:rFonts w:hint="eastAsia"/>
                <w:sz w:val="24"/>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rFonts w:hint="eastAsia"/>
                <w:sz w:val="24"/>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 w:val="24"/>
              </w:rPr>
            </w:pPr>
            <w:r>
              <w:rPr>
                <w:rFonts w:hint="eastAsia"/>
                <w:sz w:val="24"/>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rFonts w:hint="eastAsia"/>
                <w:sz w:val="24"/>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 w:val="24"/>
              </w:rPr>
            </w:pPr>
            <w:r>
              <w:rPr>
                <w:rFonts w:hint="eastAsia"/>
                <w:sz w:val="24"/>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sz w:val="24"/>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sz w:val="24"/>
              </w:rPr>
            </w:pPr>
            <w:r>
              <w:rPr>
                <w:rFonts w:hint="eastAsia"/>
                <w:sz w:val="24"/>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rFonts w:hint="eastAsia"/>
                <w:sz w:val="24"/>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rFonts w:hint="eastAsia"/>
                <w:sz w:val="24"/>
              </w:rPr>
              <w:t xml:space="preserve">账  号</w:t>
            </w:r>
            <w:r>
              <w:rPr>
                <w:sz w:val="24"/>
              </w:rPr>
              <w:t xml:space="preserve">：</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 w:val="24"/>
              </w:rPr>
            </w:pPr>
            <w:r>
              <w:rPr>
                <w:rFonts w:hint="eastAsia"/>
                <w:sz w:val="24"/>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80"/>
              <w:rPr>
                <w:sz w:val="24"/>
              </w:rPr>
            </w:pPr>
            <w:r>
              <w:rPr>
                <w:rFonts w:hint="eastAsia"/>
                <w:sz w:val="24"/>
              </w:rPr>
              <w:t xml:space="preserve">自验收合格之日起，已正常使用满一年且无违约情况发生。</w:t>
            </w:r>
            <w:r/>
          </w:p>
          <w:p>
            <w:pPr>
              <w:rPr>
                <w:sz w:val="24"/>
              </w:rPr>
            </w:pPr>
            <w:r>
              <w:rPr>
                <w:sz w:val="24"/>
              </w:rPr>
            </w:r>
            <w:r/>
          </w:p>
          <w:p>
            <w:pPr>
              <w:ind w:right="960" w:firstLine="360"/>
              <w:jc w:val="center"/>
              <w:rPr>
                <w:sz w:val="24"/>
              </w:rPr>
            </w:pPr>
            <w:r>
              <w:rPr>
                <w:rFonts w:hint="eastAsia"/>
                <w:sz w:val="24"/>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 w:val="24"/>
              </w:rPr>
            </w:pPr>
            <w:r>
              <w:rPr>
                <w:rFonts w:hint="eastAsia"/>
                <w:sz w:val="24"/>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sz w:val="24"/>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 w:val="24"/>
              </w:rPr>
            </w:pPr>
            <w:r>
              <w:rPr>
                <w:rFonts w:hint="eastAsia"/>
                <w:sz w:val="24"/>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 w:val="24"/>
              </w:rPr>
            </w:pPr>
            <w:r>
              <w:rPr>
                <w:sz w:val="24"/>
              </w:rPr>
            </w:r>
            <w:r/>
          </w:p>
          <w:p>
            <w:pPr>
              <w:rPr>
                <w:sz w:val="24"/>
              </w:rPr>
            </w:pPr>
            <w:r>
              <w:rPr>
                <w:sz w:val="24"/>
              </w:rPr>
            </w:r>
            <w:r/>
          </w:p>
          <w:p>
            <w:pPr>
              <w:ind w:firstLine="3960"/>
              <w:rPr>
                <w:sz w:val="24"/>
              </w:rPr>
            </w:pPr>
            <w:r>
              <w:rPr>
                <w:sz w:val="24"/>
              </w:rPr>
            </w:r>
            <w:r/>
          </w:p>
        </w:tc>
      </w:tr>
    </w:tbl>
    <w:p>
      <w:pPr>
        <w:pStyle w:val="915"/>
        <w:ind w:firstLine="0"/>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pStyle w:val="915"/>
        <w:ind w:firstLine="0"/>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pStyle w:val="880"/>
        <w:pageBreakBefore/>
        <w:spacing w:after="120" w:line="360" w:lineRule="auto"/>
        <w:rPr>
          <w:rFonts w:hint="eastAsia" w:asciiTheme="majorEastAsia" w:hAnsiTheme="majorEastAsia" w:eastAsiaTheme="majorEastAsia" w:cstheme="minorBidi"/>
          <w:b/>
          <w:sz w:val="36"/>
          <w:szCs w:val="36"/>
        </w:rPr>
      </w:pPr>
      <w:r/>
      <w:bookmarkStart w:id="66" w:name="_Toc20566"/>
      <w:r>
        <w:rPr>
          <w:rFonts w:hint="eastAsia" w:asciiTheme="majorEastAsia" w:hAnsiTheme="majorEastAsia" w:eastAsiaTheme="majorEastAsia" w:cstheme="minorBidi"/>
          <w:b/>
          <w:sz w:val="32"/>
          <w:szCs w:val="32"/>
        </w:rPr>
        <w:t xml:space="preserve">第六章  投标文件格式</w:t>
      </w:r>
      <w:bookmarkEnd w:id="66"/>
      <w:r/>
      <w:r/>
    </w:p>
    <w:p>
      <w:pPr>
        <w:jc w:val="center"/>
        <w:spacing w:line="360" w:lineRule="auto"/>
        <w:rPr>
          <w:rFonts w:hint="eastAsia" w:asciiTheme="majorEastAsia" w:hAnsiTheme="majorEastAsia" w:eastAsiaTheme="majorEastAsia"/>
          <w:b/>
          <w:sz w:val="36"/>
          <w:szCs w:val="36"/>
        </w:rPr>
      </w:pPr>
      <w:r/>
      <w:bookmarkStart w:id="67" w:name="_Hlt26671244"/>
      <w:r/>
      <w:bookmarkEnd w:id="67"/>
      <w:r/>
      <w:bookmarkStart w:id="68" w:name="_Hlt26955039"/>
      <w:r/>
      <w:bookmarkEnd w:id="68"/>
      <w:r/>
      <w:bookmarkStart w:id="69" w:name="_Toc120614282"/>
      <w:r/>
      <w:bookmarkStart w:id="70" w:name="_Toc49090576"/>
      <w:r/>
      <w:bookmarkStart w:id="71" w:name="_Toc26554094"/>
      <w:r/>
      <w:r/>
    </w:p>
    <w:p>
      <w:pPr>
        <w:jc w:val="center"/>
        <w:spacing w:line="360" w:lineRule="auto"/>
        <w:rPr>
          <w:rFonts w:hint="eastAsia" w:ascii="微软雅黑" w:hAnsi="微软雅黑" w:cs="微软雅黑"/>
          <w:b/>
          <w:sz w:val="44"/>
          <w:szCs w:val="44"/>
        </w:rPr>
      </w:pPr>
      <w:r>
        <w:rPr>
          <w:rFonts w:hint="eastAsia" w:ascii="微软雅黑" w:hAnsi="微软雅黑" w:cs="微软雅黑"/>
          <w:b/>
          <w:sz w:val="44"/>
          <w:szCs w:val="44"/>
        </w:rPr>
        <w:t xml:space="preserve">投  标  文  件</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微软雅黑" w:hAnsi="微软雅黑" w:cs="微软雅黑"/>
          <w:b/>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1602105</wp:posOffset>
                </wp:positionH>
                <wp:positionV relativeFrom="paragraph">
                  <wp:posOffset>240665</wp:posOffset>
                </wp:positionV>
                <wp:extent cx="3389630" cy="635"/>
                <wp:effectExtent l="0" t="0" r="0" b="0"/>
                <wp:wrapNone/>
                <wp:docPr id="2" name="直线 8"/>
                <wp:cNvGraphicFramePr/>
                <a:graphic xmlns:a="http://schemas.openxmlformats.org/drawingml/2006/main">
                  <a:graphicData uri="http://schemas.microsoft.com/office/word/2010/wordprocessingShape">
                    <wps:wsp>
                      <wps:cNvPr id="0" name=""/>
                      <wps:cNvSpPr/>
                      <wps:spPr bwMode="auto">
                        <a:xfrm>
                          <a:off x="0" y="0"/>
                          <a:ext cx="338963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26.1pt,18.9pt" to="393.0pt,19.0pt" filled="f" strokecolor="#000000" strokeweight="0.75pt">
                <v:stroke dashstyle="solid"/>
              </v:line>
            </w:pict>
          </mc:Fallback>
        </mc:AlternateContent>
      </w:r>
      <w:r>
        <w:rPr>
          <w:rFonts w:hint="eastAsia" w:ascii="微软雅黑" w:hAnsi="微软雅黑" w:cs="微软雅黑"/>
          <w:b/>
          <w:sz w:val="28"/>
          <w:szCs w:val="28"/>
        </w:rPr>
        <w:t xml:space="preserve">项 目 名 称：</w:t>
      </w:r>
      <w:r/>
    </w:p>
    <w:p>
      <w:pPr>
        <w:spacing w:line="360" w:lineRule="auto"/>
        <w:rPr>
          <w:rFonts w:hint="eastAsia" w:ascii="微软雅黑" w:hAnsi="微软雅黑" w:cs="微软雅黑"/>
          <w:b/>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1579245</wp:posOffset>
                </wp:positionH>
                <wp:positionV relativeFrom="paragraph">
                  <wp:posOffset>304165</wp:posOffset>
                </wp:positionV>
                <wp:extent cx="3389630" cy="635"/>
                <wp:effectExtent l="0" t="0" r="0" b="0"/>
                <wp:wrapNone/>
                <wp:docPr id="3" name="直线 9"/>
                <wp:cNvGraphicFramePr/>
                <a:graphic xmlns:a="http://schemas.openxmlformats.org/drawingml/2006/main">
                  <a:graphicData uri="http://schemas.microsoft.com/office/word/2010/wordprocessingShape">
                    <wps:wsp>
                      <wps:cNvPr id="0" name=""/>
                      <wps:cNvSpPr/>
                      <wps:spPr bwMode="auto">
                        <a:xfrm>
                          <a:off x="0" y="0"/>
                          <a:ext cx="338963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24.3pt,23.9pt" to="391.2pt,24.0pt" filled="f" strokecolor="#000000" strokeweight="0.75pt">
                <v:stroke dashstyle="solid"/>
              </v:line>
            </w:pict>
          </mc:Fallback>
        </mc:AlternateContent>
      </w:r>
      <w:r>
        <w:rPr>
          <w:rFonts w:hint="eastAsia" w:ascii="微软雅黑" w:hAnsi="微软雅黑" w:cs="微软雅黑"/>
          <w:b/>
          <w:sz w:val="28"/>
          <w:szCs w:val="28"/>
        </w:rPr>
        <w:t xml:space="preserve">项 目 编 号：</w:t>
      </w:r>
      <w:r/>
    </w:p>
    <w:p>
      <w:pPr>
        <w:spacing w:line="360" w:lineRule="auto"/>
        <w:rPr>
          <w:rFonts w:hint="eastAsia" w:ascii="微软雅黑" w:hAnsi="微软雅黑" w:cs="微软雅黑"/>
          <w:b/>
          <w:sz w:val="28"/>
          <w:szCs w:val="28"/>
          <w:u w:val="single"/>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1617345</wp:posOffset>
                </wp:positionH>
                <wp:positionV relativeFrom="paragraph">
                  <wp:posOffset>337185</wp:posOffset>
                </wp:positionV>
                <wp:extent cx="3389630" cy="635"/>
                <wp:effectExtent l="0" t="0" r="0" b="0"/>
                <wp:wrapNone/>
                <wp:docPr id="4" name="直线 10"/>
                <wp:cNvGraphicFramePr/>
                <a:graphic xmlns:a="http://schemas.openxmlformats.org/drawingml/2006/main">
                  <a:graphicData uri="http://schemas.microsoft.com/office/word/2010/wordprocessingShape">
                    <wps:wsp>
                      <wps:cNvPr id="0" name=""/>
                      <wps:cNvSpPr/>
                      <wps:spPr bwMode="auto">
                        <a:xfrm>
                          <a:off x="0" y="0"/>
                          <a:ext cx="338963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127.3pt,26.5pt" to="394.2pt,26.6pt" filled="f" strokecolor="#000000" strokeweight="0.75pt">
                <v:stroke dashstyle="solid"/>
              </v:line>
            </w:pict>
          </mc:Fallback>
        </mc:AlternateContent>
      </w:r>
      <w:r>
        <w:rPr>
          <w:rFonts w:hint="eastAsia" w:ascii="微软雅黑" w:hAnsi="微软雅黑" w:cs="微软雅黑"/>
          <w:b/>
          <w:sz w:val="28"/>
          <w:szCs w:val="28"/>
        </w:rPr>
        <w:t xml:space="preserve">投标人名称 ：</w:t>
      </w:r>
      <w:r/>
    </w:p>
    <w:p>
      <w:pPr>
        <w:spacing w:line="360" w:lineRule="auto"/>
        <w:rPr>
          <w:rFonts w:hint="eastAsia" w:ascii="微软雅黑" w:hAnsi="微软雅黑" w:cs="微软雅黑"/>
          <w:b/>
          <w:sz w:val="28"/>
          <w:szCs w:val="28"/>
        </w:rPr>
      </w:pPr>
      <w:r>
        <w:rPr>
          <w:rFonts w:hint="eastAsia" w:ascii="微软雅黑" w:hAnsi="微软雅黑" w:cs="微软雅黑"/>
          <w:b/>
          <w:sz w:val="28"/>
          <w:szCs w:val="28"/>
        </w:rPr>
        <w:t xml:space="preserve">     </w:t>
      </w:r>
      <w:r/>
    </w:p>
    <w:p>
      <w:pPr>
        <w:spacing w:line="360" w:lineRule="auto"/>
        <w:rPr>
          <w:rFonts w:hint="eastAsia" w:ascii="微软雅黑" w:hAnsi="微软雅黑" w:cs="微软雅黑"/>
          <w:b/>
          <w:sz w:val="28"/>
          <w:szCs w:val="28"/>
        </w:rPr>
      </w:pPr>
      <w:r>
        <w:rPr>
          <w:rFonts w:hint="eastAsia" w:ascii="微软雅黑" w:hAnsi="微软雅黑" w:cs="微软雅黑"/>
          <w:b/>
          <w:sz w:val="28"/>
          <w:szCs w:val="28"/>
        </w:rPr>
      </w:r>
      <w:r/>
    </w:p>
    <w:p>
      <w:pPr>
        <w:spacing w:line="360" w:lineRule="auto"/>
        <w:rPr>
          <w:rFonts w:hint="eastAsia" w:ascii="微软雅黑" w:hAnsi="微软雅黑" w:cs="微软雅黑"/>
          <w:b/>
          <w:sz w:val="28"/>
          <w:szCs w:val="28"/>
        </w:rPr>
      </w:pPr>
      <w:r>
        <w:rPr>
          <w:rFonts w:hint="eastAsia" w:ascii="微软雅黑" w:hAnsi="微软雅黑" w:cs="微软雅黑"/>
          <w:b/>
          <w:sz w:val="28"/>
          <w:szCs w:val="28"/>
        </w:rPr>
      </w:r>
      <w:r/>
    </w:p>
    <w:p>
      <w:pPr>
        <w:jc w:val="center"/>
        <w:spacing w:line="360" w:lineRule="auto"/>
        <w:rPr>
          <w:rFonts w:hint="eastAsia" w:ascii="微软雅黑" w:hAnsi="微软雅黑" w:cs="微软雅黑"/>
          <w:b/>
          <w:sz w:val="28"/>
          <w:szCs w:val="28"/>
        </w:rPr>
      </w:pPr>
      <w:r>
        <w:rPr>
          <w:rFonts w:hint="eastAsia" w:ascii="微软雅黑" w:hAnsi="微软雅黑" w:cs="微软雅黑"/>
          <w:b/>
          <w:sz w:val="28"/>
          <w:szCs w:val="28"/>
        </w:rPr>
        <w:t xml:space="preserve">年    月    日</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cs="宋体"/>
          <w:b/>
          <w:bCs/>
          <w:sz w:val="36"/>
          <w:szCs w:val="36"/>
        </w:rPr>
      </w:pPr>
      <w:r>
        <w:rPr>
          <w:rFonts w:hint="eastAsia" w:ascii="宋体" w:hAnsi="宋体" w:cs="宋体"/>
          <w:b/>
          <w:bCs/>
          <w:sz w:val="36"/>
          <w:szCs w:val="36"/>
        </w:rPr>
        <w:br w:type="page" w:clear="all"/>
      </w:r>
      <w:r/>
    </w:p>
    <w:p>
      <w:pPr>
        <w:pStyle w:val="915"/>
        <w:ind w:firstLine="0"/>
        <w:jc w:val="center"/>
        <w:rPr>
          <w:rFonts w:hint="eastAsia" w:ascii="宋体" w:hAnsi="宋体" w:cs="宋体"/>
          <w:b/>
          <w:bCs/>
          <w:sz w:val="36"/>
          <w:szCs w:val="36"/>
        </w:rPr>
      </w:pPr>
      <w:r>
        <w:rPr>
          <w:rFonts w:hint="eastAsia" w:ascii="宋体" w:hAnsi="宋体" w:cs="宋体"/>
          <w:b/>
          <w:bCs/>
          <w:sz w:val="36"/>
          <w:szCs w:val="36"/>
        </w:rPr>
        <w:t xml:space="preserve">目  录</w:t>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center"/>
        <w:rPr>
          <w:rFonts w:hint="eastAsia" w:ascii="宋体" w:hAnsi="宋体" w:cs="宋体"/>
          <w:b/>
          <w:bCs/>
          <w:sz w:val="36"/>
          <w:szCs w:val="36"/>
        </w:rPr>
      </w:pPr>
      <w:r>
        <w:rPr>
          <w:rFonts w:hint="eastAsia" w:ascii="宋体" w:hAnsi="宋体" w:cs="宋体"/>
          <w:b/>
          <w:bCs/>
          <w:sz w:val="36"/>
          <w:szCs w:val="36"/>
        </w:rPr>
      </w:r>
      <w:r/>
    </w:p>
    <w:p>
      <w:pPr>
        <w:pStyle w:val="915"/>
        <w:ind w:firstLine="0"/>
        <w:jc w:val="both"/>
        <w:rPr>
          <w:rFonts w:hint="eastAsia" w:ascii="宋体" w:hAnsi="宋体" w:cs="宋体"/>
          <w:b/>
          <w:bCs/>
        </w:rPr>
      </w:pPr>
      <w:r>
        <w:rPr>
          <w:rFonts w:hint="eastAsia" w:ascii="宋体" w:hAnsi="宋体" w:cs="宋体"/>
          <w:b/>
          <w:bCs/>
        </w:rPr>
      </w:r>
      <w:r/>
    </w:p>
    <w:p>
      <w:pPr>
        <w:pStyle w:val="915"/>
        <w:ind w:firstLine="0"/>
        <w:jc w:val="both"/>
        <w:rPr>
          <w:rFonts w:hint="eastAsia" w:ascii="宋体" w:hAnsi="宋体" w:cs="宋体"/>
          <w:b/>
          <w:bCs/>
        </w:rPr>
      </w:pPr>
      <w:r>
        <w:rPr>
          <w:rFonts w:hint="eastAsia" w:ascii="宋体" w:hAnsi="宋体" w:cs="宋体"/>
          <w:b/>
          <w:bCs/>
        </w:rPr>
      </w:r>
      <w:r/>
    </w:p>
    <w:p>
      <w:pPr>
        <w:pStyle w:val="915"/>
        <w:ind w:firstLine="0"/>
        <w:jc w:val="both"/>
        <w:rPr>
          <w:rFonts w:hint="eastAsia" w:ascii="宋体" w:hAnsi="宋体" w:cs="宋体"/>
          <w:b/>
          <w:bCs/>
        </w:rPr>
      </w:pPr>
      <w:r>
        <w:rPr>
          <w:rFonts w:hint="eastAsia" w:ascii="宋体" w:hAnsi="宋体" w:cs="宋体"/>
          <w:b/>
          <w:bCs/>
        </w:rPr>
      </w:r>
      <w:r/>
    </w:p>
    <w:p>
      <w:pPr>
        <w:spacing w:line="360" w:lineRule="auto"/>
        <w:rPr>
          <w:rFonts w:hint="eastAsia" w:ascii="宋体" w:hAnsi="宋体" w:eastAsia="宋体" w:cs="宋体"/>
          <w:b/>
          <w:bCs/>
          <w:sz w:val="24"/>
          <w:szCs w:val="24"/>
        </w:rPr>
      </w:pPr>
      <w:r/>
      <w:bookmarkStart w:id="72" w:name="_Toc517190894"/>
      <w:r>
        <w:rPr>
          <w:rFonts w:hint="eastAsia" w:ascii="宋体" w:hAnsi="宋体" w:eastAsia="宋体" w:cs="宋体"/>
          <w:b/>
          <w:bCs/>
          <w:sz w:val="24"/>
          <w:szCs w:val="24"/>
        </w:rPr>
        <w:t xml:space="preserve">附件一</w:t>
      </w:r>
      <w:r/>
    </w:p>
    <w:p>
      <w:pPr>
        <w:jc w:val="center"/>
        <w:spacing w:line="360" w:lineRule="auto"/>
        <w:rPr>
          <w:rFonts w:hint="eastAsia" w:ascii="宋体" w:hAnsi="宋体" w:eastAsia="宋体" w:cs="宋体"/>
          <w:b/>
          <w:sz w:val="28"/>
          <w:szCs w:val="28"/>
        </w:rPr>
        <w:outlineLvl w:val="1"/>
      </w:pPr>
      <w:r/>
      <w:bookmarkStart w:id="73" w:name="_Toc4059"/>
      <w:r>
        <w:rPr>
          <w:rFonts w:hint="eastAsia" w:ascii="宋体" w:hAnsi="宋体" w:eastAsia="宋体" w:cs="宋体"/>
          <w:b/>
          <w:sz w:val="28"/>
          <w:szCs w:val="28"/>
        </w:rPr>
        <w:t xml:space="preserve">投标函</w:t>
      </w:r>
      <w:bookmarkEnd w:id="72"/>
      <w:r/>
      <w:bookmarkEnd w:id="73"/>
      <w:r/>
      <w:r/>
    </w:p>
    <w:p>
      <w:pPr>
        <w:pStyle w:val="915"/>
        <w:ind w:firstLine="0"/>
        <w:rPr>
          <w:rFonts w:hint="eastAsia" w:ascii="宋体" w:hAnsi="宋体" w:cs="宋体"/>
        </w:rPr>
      </w:pPr>
      <w:r>
        <w:rPr>
          <w:rFonts w:hint="eastAsia" w:ascii="宋体" w:hAnsi="宋体" w:cs="宋体"/>
        </w:rPr>
        <w:t xml:space="preserve">致：南京医科大学</w:t>
      </w:r>
      <w:r/>
    </w:p>
    <w:p>
      <w:pPr>
        <w:pStyle w:val="915"/>
        <w:rPr>
          <w:rFonts w:hint="eastAsia" w:ascii="宋体" w:hAnsi="宋体" w:cs="宋体"/>
        </w:rPr>
      </w:pPr>
      <w:r>
        <w:rPr>
          <w:rFonts w:hint="eastAsia" w:ascii="宋体" w:hAnsi="宋体" w:cs="宋体"/>
        </w:rPr>
        <w:t xml:space="preserve">根据贵方的 </w:t>
      </w:r>
      <w:r>
        <w:rPr>
          <w:rFonts w:hint="eastAsia" w:ascii="宋体" w:hAnsi="宋体" w:cs="宋体"/>
          <w:u w:val="single"/>
        </w:rPr>
        <w:t xml:space="preserve">                     </w:t>
      </w:r>
      <w:r>
        <w:rPr>
          <w:rFonts w:hint="eastAsia" w:ascii="宋体" w:hAnsi="宋体" w:cs="宋体"/>
        </w:rPr>
        <w:t xml:space="preserve">项目（项目编号：     ）招标文件，正式授权下述签字人_____________(姓名)代表我方_____________</w:t>
      </w:r>
      <w:r>
        <w:rPr>
          <w:rFonts w:hint="eastAsia" w:ascii="宋体" w:hAnsi="宋体" w:cs="宋体"/>
          <w:u w:val="single"/>
        </w:rPr>
        <w:t xml:space="preserve">_       </w:t>
      </w:r>
      <w:r>
        <w:rPr>
          <w:rFonts w:hint="eastAsia" w:ascii="宋体" w:hAnsi="宋体" w:cs="宋体"/>
        </w:rPr>
        <w:t xml:space="preserve">（投标人的名称），全权处理本次项目投标的有关事宜。</w:t>
      </w:r>
      <w:r/>
    </w:p>
    <w:p>
      <w:pPr>
        <w:pStyle w:val="915"/>
        <w:rPr>
          <w:rFonts w:hint="eastAsia" w:ascii="宋体" w:hAnsi="宋体" w:cs="宋体"/>
        </w:rPr>
      </w:pPr>
      <w:r>
        <w:rPr>
          <w:rFonts w:hint="eastAsia" w:ascii="宋体" w:hAnsi="宋体" w:cs="宋体"/>
        </w:rPr>
        <w:t xml:space="preserve">据此函，我公司宣布同意如下：</w:t>
      </w:r>
      <w:r/>
    </w:p>
    <w:p>
      <w:pPr>
        <w:pStyle w:val="915"/>
        <w:rPr>
          <w:rFonts w:hint="eastAsia" w:ascii="宋体" w:hAnsi="宋体" w:cs="宋体"/>
        </w:rPr>
      </w:pPr>
      <w:r>
        <w:rPr>
          <w:rFonts w:hint="eastAsia" w:ascii="宋体" w:hAnsi="宋体" w:cs="宋体"/>
        </w:rPr>
        <w:t xml:space="preserve">1.按招标文件规定的各项要求，向买方提供所需货物与服务。</w:t>
      </w:r>
      <w:r/>
    </w:p>
    <w:p>
      <w:pPr>
        <w:pStyle w:val="915"/>
        <w:rPr>
          <w:rFonts w:hint="eastAsia" w:ascii="宋体" w:hAnsi="宋体" w:cs="宋体"/>
        </w:rPr>
      </w:pPr>
      <w:r>
        <w:rPr>
          <w:rFonts w:hint="eastAsia" w:ascii="宋体" w:hAnsi="宋体" w:cs="宋体"/>
        </w:rPr>
        <w:t xml:space="preserve">2.我们完全理解贵方不一定将合同授予最低报价的投标人。</w:t>
      </w:r>
      <w:r/>
    </w:p>
    <w:p>
      <w:pPr>
        <w:pStyle w:val="915"/>
        <w:rPr>
          <w:rFonts w:hint="eastAsia" w:ascii="宋体" w:hAnsi="宋体" w:cs="宋体"/>
        </w:rPr>
      </w:pPr>
      <w:r>
        <w:rPr>
          <w:rFonts w:hint="eastAsia" w:ascii="宋体" w:hAnsi="宋体" w:cs="宋体"/>
        </w:rPr>
        <w:t xml:space="preserve">3.我们已详细审核全部招标文件及其有效补充文件，我们知道必须放弃提出含糊不清或误解问题的权利。</w:t>
      </w:r>
      <w:r/>
    </w:p>
    <w:p>
      <w:pPr>
        <w:pStyle w:val="915"/>
        <w:rPr>
          <w:rFonts w:hint="eastAsia" w:ascii="宋体" w:hAnsi="宋体" w:cs="宋体"/>
        </w:rPr>
      </w:pPr>
      <w:r>
        <w:rPr>
          <w:rFonts w:hint="eastAsia" w:ascii="宋体" w:hAnsi="宋体" w:cs="宋体"/>
        </w:rPr>
        <w:t xml:space="preserve">4.我们同意从规定的开标日期起遵循本投标文件，并在规定的投标有效期</w:t>
      </w:r>
      <w:r>
        <w:rPr>
          <w:rFonts w:hint="eastAsia" w:ascii="宋体" w:hAnsi="宋体" w:cs="宋体"/>
          <w:u w:val="single"/>
        </w:rPr>
        <w:t xml:space="preserve">      </w:t>
      </w:r>
      <w:r>
        <w:rPr>
          <w:rFonts w:hint="eastAsia" w:ascii="宋体" w:hAnsi="宋体" w:cs="宋体"/>
        </w:rPr>
        <w:t xml:space="preserve">天期满之前均具有约束力。</w:t>
      </w:r>
      <w:r/>
    </w:p>
    <w:p>
      <w:pPr>
        <w:pStyle w:val="915"/>
        <w:rPr>
          <w:rFonts w:hint="eastAsia" w:ascii="宋体" w:hAnsi="宋体" w:cs="宋体"/>
        </w:rPr>
      </w:pPr>
      <w:r>
        <w:rPr>
          <w:rFonts w:hint="eastAsia" w:ascii="宋体" w:hAnsi="宋体" w:cs="宋体"/>
        </w:rPr>
        <w:t xml:space="preserve">5.如果在开标后规定的投标有效期内撤回投标或中标后拒绝签订合同，我们的投标保证金可不予退还。</w:t>
      </w:r>
      <w:r/>
    </w:p>
    <w:p>
      <w:pPr>
        <w:pStyle w:val="915"/>
        <w:rPr>
          <w:rFonts w:hint="eastAsia" w:ascii="宋体" w:hAnsi="宋体" w:cs="宋体"/>
        </w:rPr>
      </w:pPr>
      <w:r>
        <w:rPr>
          <w:rFonts w:hint="eastAsia" w:ascii="宋体" w:hAnsi="宋体" w:cs="宋体"/>
        </w:rPr>
        <w:t xml:space="preserve">6.同意向贵方提供贵方可能另外要求的与投标有关的任何证据或资料，并保证我方已提供和将要提供的文件是真实的、准确的。</w:t>
      </w:r>
      <w:r/>
    </w:p>
    <w:p>
      <w:pPr>
        <w:pStyle w:val="915"/>
        <w:rPr>
          <w:rFonts w:hint="eastAsia" w:ascii="宋体" w:hAnsi="宋体" w:cs="宋体"/>
        </w:rPr>
      </w:pPr>
      <w:r>
        <w:rPr>
          <w:rFonts w:hint="eastAsia" w:ascii="宋体" w:hAnsi="宋体" w:cs="宋体"/>
        </w:rPr>
        <w:t xml:space="preserve">7.一旦我方中标,我方将根据招标文件的规定，严格履行合同的责任和义务,并保证在招标文件规定的时间完成项目，交付买方验收、使用。</w:t>
      </w:r>
      <w:r/>
    </w:p>
    <w:p>
      <w:pPr>
        <w:pStyle w:val="915"/>
        <w:rPr>
          <w:rFonts w:hint="eastAsia" w:ascii="宋体" w:hAnsi="宋体" w:cs="宋体"/>
        </w:rPr>
      </w:pPr>
      <w:r>
        <w:rPr>
          <w:rFonts w:hint="eastAsia" w:ascii="宋体" w:hAnsi="宋体" w:cs="宋体"/>
        </w:rPr>
        <w:t xml:space="preserve">8.与本投标有关的正式通讯地址为：</w:t>
      </w:r>
      <w:r/>
    </w:p>
    <w:p>
      <w:pPr>
        <w:pStyle w:val="915"/>
        <w:ind w:left="440"/>
        <w:rPr>
          <w:rFonts w:hint="eastAsia" w:ascii="宋体" w:hAnsi="宋体" w:cs="宋体"/>
        </w:rPr>
      </w:pPr>
      <w:r>
        <w:rPr>
          <w:rFonts w:hint="eastAsia" w:ascii="宋体" w:hAnsi="宋体" w:cs="宋体"/>
        </w:rPr>
        <w:t xml:space="preserve">地址：</w:t>
      </w:r>
      <w:r/>
    </w:p>
    <w:p>
      <w:pPr>
        <w:pStyle w:val="915"/>
        <w:ind w:left="440"/>
        <w:rPr>
          <w:rFonts w:hint="eastAsia" w:ascii="宋体" w:hAnsi="宋体" w:cs="宋体"/>
        </w:rPr>
      </w:pPr>
      <w:r>
        <w:rPr>
          <w:rFonts w:hint="eastAsia" w:ascii="宋体" w:hAnsi="宋体" w:cs="宋体"/>
        </w:rPr>
        <w:t xml:space="preserve">邮编：                           电话：</w:t>
      </w:r>
      <w:r/>
    </w:p>
    <w:p>
      <w:pPr>
        <w:pStyle w:val="915"/>
        <w:ind w:left="440" w:firstLine="482"/>
        <w:rPr>
          <w:rFonts w:hint="eastAsia" w:ascii="宋体" w:hAnsi="宋体" w:cs="宋体"/>
          <w:b/>
          <w:u w:val="single"/>
        </w:rPr>
      </w:pPr>
      <w:r>
        <w:rPr>
          <w:rFonts w:hint="eastAsia" w:ascii="宋体" w:hAnsi="宋体" w:cs="宋体"/>
          <w:b/>
          <w:u w:val="single"/>
        </w:rPr>
      </w:r>
      <w:r/>
    </w:p>
    <w:p>
      <w:pPr>
        <w:pStyle w:val="915"/>
        <w:ind w:left="440" w:firstLine="482"/>
        <w:rPr>
          <w:rFonts w:hint="eastAsia" w:ascii="宋体" w:hAnsi="宋体" w:cs="宋体"/>
          <w:b/>
          <w:u w:val="single"/>
        </w:rPr>
      </w:pPr>
      <w:r>
        <w:rPr>
          <w:rFonts w:hint="eastAsia" w:ascii="宋体" w:hAnsi="宋体" w:cs="宋体"/>
          <w:b/>
          <w:u w:val="single"/>
        </w:rPr>
      </w:r>
      <w:r/>
    </w:p>
    <w:p>
      <w:pPr>
        <w:pStyle w:val="915"/>
        <w:ind w:firstLine="0"/>
        <w:rPr>
          <w:rFonts w:hint="eastAsia" w:ascii="宋体" w:hAnsi="宋体" w:cs="宋体"/>
        </w:rPr>
      </w:pPr>
      <w:r>
        <w:rPr>
          <w:rFonts w:hint="eastAsia" w:ascii="宋体" w:hAnsi="宋体" w:cs="宋体"/>
        </w:rPr>
        <w:t xml:space="preserve">投标人授权代表（签字或签章）：  </w:t>
      </w:r>
      <w:r/>
    </w:p>
    <w:p>
      <w:pPr>
        <w:pStyle w:val="915"/>
        <w:ind w:firstLine="0"/>
        <w:rPr>
          <w:rFonts w:hint="eastAsia" w:ascii="宋体" w:hAnsi="宋体" w:cs="宋体"/>
        </w:rPr>
      </w:pPr>
      <w:r>
        <w:rPr>
          <w:rFonts w:hint="eastAsia" w:ascii="宋体" w:hAnsi="宋体" w:cs="宋体"/>
        </w:rPr>
        <w:t xml:space="preserve">法定代表人（签字或签章）：</w:t>
      </w:r>
      <w:r/>
    </w:p>
    <w:p>
      <w:pPr>
        <w:pStyle w:val="915"/>
        <w:ind w:firstLine="0"/>
        <w:rPr>
          <w:rFonts w:hint="eastAsia" w:ascii="宋体" w:hAnsi="宋体" w:cs="宋体"/>
        </w:rPr>
      </w:pPr>
      <w:r>
        <w:rPr>
          <w:rFonts w:hint="eastAsia" w:ascii="宋体" w:hAnsi="宋体" w:cs="宋体"/>
        </w:rPr>
        <w:t xml:space="preserve">投标人名称（</w:t>
      </w:r>
      <w:r>
        <w:rPr>
          <w:rFonts w:hint="eastAsia" w:ascii="宋体" w:hAnsi="宋体" w:cs="宋体"/>
        </w:rPr>
        <w:t xml:space="preserve">加盖CA电子公章</w:t>
      </w:r>
      <w:r>
        <w:rPr>
          <w:rFonts w:hint="eastAsia" w:ascii="宋体" w:hAnsi="宋体" w:cs="宋体"/>
        </w:rPr>
        <w:t xml:space="preserve">）：</w:t>
      </w:r>
      <w:r/>
    </w:p>
    <w:p>
      <w:pPr>
        <w:pStyle w:val="915"/>
        <w:ind w:left="440" w:firstLine="3000"/>
        <w:rPr>
          <w:rFonts w:hint="eastAsia" w:ascii="宋体" w:hAnsi="宋体" w:cs="宋体"/>
        </w:rPr>
      </w:pPr>
      <w:r>
        <w:rPr>
          <w:rFonts w:hint="eastAsia" w:ascii="宋体" w:hAnsi="宋体" w:cs="宋体"/>
        </w:rPr>
      </w:r>
      <w:r/>
    </w:p>
    <w:p>
      <w:pPr>
        <w:pStyle w:val="915"/>
        <w:ind w:firstLine="0"/>
        <w:jc w:val="right"/>
        <w:rPr>
          <w:rFonts w:hint="eastAsia" w:ascii="宋体" w:hAnsi="宋体" w:cs="宋体"/>
        </w:rPr>
      </w:pPr>
      <w:r>
        <w:rPr>
          <w:rFonts w:hint="eastAsia" w:ascii="宋体" w:hAnsi="宋体" w:cs="宋体"/>
        </w:rPr>
        <w:t xml:space="preserve">日期：    年  月  日</w:t>
      </w:r>
      <w:r/>
    </w:p>
    <w:p>
      <w:pPr>
        <w:spacing w:after="0"/>
        <w:rPr>
          <w:rFonts w:hint="eastAsia" w:ascii="宋体" w:hAnsi="宋体" w:eastAsia="宋体" w:cs="宋体"/>
          <w:sz w:val="24"/>
          <w:szCs w:val="24"/>
        </w:rPr>
      </w:pPr>
      <w:r>
        <w:rPr>
          <w:rFonts w:hint="eastAsia" w:ascii="宋体" w:hAnsi="宋体" w:cs="宋体"/>
        </w:rPr>
        <w:br w:type="page" w:clear="all"/>
      </w:r>
      <w:r/>
    </w:p>
    <w:p>
      <w:pPr>
        <w:pStyle w:val="915"/>
        <w:ind w:firstLine="0"/>
        <w:jc w:val="both"/>
        <w:rPr>
          <w:rFonts w:hint="eastAsia" w:ascii="宋体" w:hAnsi="宋体" w:cs="宋体"/>
        </w:rPr>
      </w:pPr>
      <w:r>
        <w:rPr>
          <w:rFonts w:hint="eastAsia" w:ascii="宋体" w:hAnsi="宋体" w:cs="宋体"/>
          <w:b/>
          <w:bCs/>
        </w:rPr>
        <w:t xml:space="preserve">附件二</w:t>
      </w:r>
      <w:r/>
    </w:p>
    <w:p>
      <w:pPr>
        <w:jc w:val="center"/>
        <w:spacing w:line="360" w:lineRule="auto"/>
        <w:rPr>
          <w:rFonts w:hint="eastAsia" w:ascii="宋体" w:hAnsi="宋体" w:eastAsia="宋体" w:cs="宋体"/>
          <w:b/>
          <w:sz w:val="28"/>
          <w:szCs w:val="28"/>
        </w:rPr>
        <w:outlineLvl w:val="1"/>
      </w:pPr>
      <w:r/>
      <w:bookmarkStart w:id="74" w:name="_Toc517190895"/>
      <w:r/>
      <w:bookmarkStart w:id="75" w:name="_Toc9017"/>
      <w:r>
        <w:rPr>
          <w:rFonts w:hint="eastAsia" w:ascii="宋体" w:hAnsi="宋体" w:eastAsia="宋体" w:cs="宋体"/>
          <w:b/>
          <w:sz w:val="28"/>
          <w:szCs w:val="28"/>
        </w:rPr>
        <w:t xml:space="preserve">授权书</w:t>
      </w:r>
      <w:bookmarkEnd w:id="74"/>
      <w:r/>
      <w:bookmarkEnd w:id="75"/>
      <w:r/>
      <w:r/>
    </w:p>
    <w:p>
      <w:pPr>
        <w:pStyle w:val="931"/>
        <w:ind w:firstLine="480"/>
        <w:spacing w:after="120" w:line="360" w:lineRule="auto"/>
        <w:rPr>
          <w:rFonts w:hint="eastAsia"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（投标人名称）授权</w:t>
      </w:r>
      <w:r>
        <w:rPr>
          <w:rFonts w:hint="eastAsia" w:ascii="宋体" w:hAnsi="宋体" w:cs="宋体"/>
          <w:sz w:val="24"/>
          <w:szCs w:val="24"/>
          <w:u w:val="single"/>
        </w:rPr>
        <w:t xml:space="preserve">         </w:t>
      </w:r>
      <w:r>
        <w:rPr>
          <w:rFonts w:hint="eastAsia" w:ascii="宋体" w:hAnsi="宋体" w:cs="宋体"/>
          <w:sz w:val="24"/>
          <w:szCs w:val="24"/>
        </w:rPr>
        <w:t xml:space="preserve">（被授权人的姓名）为我方就 </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）采购活动的合法代理人，以本公司名义全权处理一切与该项目采购投标、合同签订等有关的事务。</w:t>
      </w:r>
      <w:r/>
    </w:p>
    <w:p>
      <w:pPr>
        <w:pStyle w:val="931"/>
        <w:ind w:firstLine="480"/>
        <w:spacing w:after="120" w:line="360" w:lineRule="auto"/>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pStyle w:val="931"/>
        <w:ind w:firstLine="480"/>
        <w:spacing w:after="120" w:line="360" w:lineRule="auto"/>
        <w:rPr>
          <w:rFonts w:hint="eastAsia" w:ascii="宋体" w:hAnsi="宋体" w:cs="宋体"/>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1849120</wp:posOffset>
                </wp:positionH>
                <wp:positionV relativeFrom="paragraph">
                  <wp:posOffset>209550</wp:posOffset>
                </wp:positionV>
                <wp:extent cx="1897380" cy="635"/>
                <wp:effectExtent l="0" t="0" r="0" b="0"/>
                <wp:wrapNone/>
                <wp:docPr id="5" name="直线 14"/>
                <wp:cNvGraphicFramePr/>
                <a:graphic xmlns:a="http://schemas.openxmlformats.org/drawingml/2006/main">
                  <a:graphicData uri="http://schemas.microsoft.com/office/word/2010/wordprocessingShape">
                    <wps:wsp>
                      <wps:cNvPr id="0" name=""/>
                      <wps:cNvSpPr/>
                      <wps:spPr bwMode="auto">
                        <a:xfrm>
                          <a:off x="0" y="0"/>
                          <a:ext cx="189738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5408;mso-wrap-distance-left:9.0pt;mso-wrap-distance-top:0.0pt;mso-wrap-distance-right:9.0pt;mso-wrap-distance-bottom:0.0pt;visibility:visible;" from="145.6pt,16.5pt" to="295.0pt,16.6pt" filled="f" strokecolor="#000000" strokeweight="0.75pt">
                <v:stroke dashstyle="solid"/>
              </v:line>
            </w:pict>
          </mc:Fallback>
        </mc:AlternateContent>
      </w:r>
      <w:r>
        <w:rPr>
          <w:rFonts w:hint="eastAsia" w:ascii="宋体" w:hAnsi="宋体" w:cs="宋体"/>
          <w:sz w:val="24"/>
          <w:szCs w:val="24"/>
        </w:rPr>
        <w:t xml:space="preserve">代理人（被授权人）：                         </w:t>
      </w:r>
      <w:r/>
    </w:p>
    <w:p>
      <w:pPr>
        <w:pStyle w:val="931"/>
        <w:ind w:firstLine="480"/>
        <w:spacing w:after="120" w:line="360" w:lineRule="auto"/>
        <w:rPr>
          <w:rFonts w:hint="eastAsia" w:ascii="宋体" w:hAnsi="宋体" w:cs="宋体"/>
          <w:sz w:val="24"/>
          <w:szCs w:val="24"/>
          <w:u w:val="single"/>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1228725</wp:posOffset>
                </wp:positionH>
                <wp:positionV relativeFrom="paragraph">
                  <wp:posOffset>142240</wp:posOffset>
                </wp:positionV>
                <wp:extent cx="2381250" cy="635"/>
                <wp:effectExtent l="0" t="0" r="0" b="0"/>
                <wp:wrapNone/>
                <wp:docPr id="6" name="直线 11"/>
                <wp:cNvGraphicFramePr/>
                <a:graphic xmlns:a="http://schemas.openxmlformats.org/drawingml/2006/main">
                  <a:graphicData uri="http://schemas.microsoft.com/office/word/2010/wordprocessingShape">
                    <wps:wsp>
                      <wps:cNvPr id="0" name=""/>
                      <wps:cNvSpPr/>
                      <wps:spPr bwMode="auto">
                        <a:xfrm>
                          <a:off x="0" y="0"/>
                          <a:ext cx="238125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96.8pt,11.2pt" to="284.2pt,11.2pt" filled="f" strokecolor="#000000" strokeweight="0.75pt">
                <v:stroke dashstyle="solid"/>
              </v:line>
            </w:pict>
          </mc:Fallback>
        </mc:AlternateContent>
      </w:r>
      <w:r>
        <w:rPr>
          <w:rFonts w:hint="eastAsia" w:ascii="宋体" w:hAnsi="宋体" w:cs="宋体"/>
          <w:sz w:val="24"/>
          <w:szCs w:val="24"/>
        </w:rPr>
        <w:t xml:space="preserve">身份证号码：                               </w:t>
      </w:r>
      <w:r/>
    </w:p>
    <w:p>
      <w:pPr>
        <w:pStyle w:val="931"/>
        <w:ind w:firstLine="480"/>
        <w:spacing w:after="120" w:line="360" w:lineRule="auto"/>
        <w:rPr>
          <w:rFonts w:hint="eastAsia" w:ascii="宋体" w:hAnsi="宋体" w:cs="宋体"/>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1664970</wp:posOffset>
                </wp:positionH>
                <wp:positionV relativeFrom="paragraph">
                  <wp:posOffset>170815</wp:posOffset>
                </wp:positionV>
                <wp:extent cx="1897380" cy="635"/>
                <wp:effectExtent l="0" t="0" r="0" b="0"/>
                <wp:wrapNone/>
                <wp:docPr id="7" name="直线 13"/>
                <wp:cNvGraphicFramePr/>
                <a:graphic xmlns:a="http://schemas.openxmlformats.org/drawingml/2006/main">
                  <a:graphicData uri="http://schemas.microsoft.com/office/word/2010/wordprocessingShape">
                    <wps:wsp>
                      <wps:cNvPr id="0" name=""/>
                      <wps:cNvSpPr/>
                      <wps:spPr bwMode="auto">
                        <a:xfrm>
                          <a:off x="0" y="0"/>
                          <a:ext cx="189738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131.1pt,13.4pt" to="280.5pt,13.5pt" filled="f" strokecolor="#000000" strokeweight="0.75pt">
                <v:stroke dashstyle="solid"/>
              </v:line>
            </w:pict>
          </mc:Fallback>
        </mc:AlternateContent>
      </w:r>
      <w:r>
        <w:rPr>
          <w:rFonts w:hint="eastAsia" w:ascii="宋体" w:hAnsi="宋体" w:cs="宋体"/>
          <w:sz w:val="24"/>
          <w:szCs w:val="24"/>
        </w:rPr>
        <w:t xml:space="preserve">联系电话：（手机）                         </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931"/>
        <w:ind w:firstLine="480"/>
        <w:spacing w:after="120" w:line="360" w:lineRule="auto"/>
        <w:rPr>
          <w:rFonts w:hint="eastAsia" w:ascii="宋体" w:hAnsi="宋体" w:cs="宋体"/>
          <w:sz w:val="24"/>
          <w:szCs w:val="24"/>
        </w:rPr>
      </w:pPr>
      <w:r>
        <w:rPr>
          <w:rFonts w:hint="eastAsia" w:ascii="宋体" w:hAnsi="宋体" w:cs="宋体"/>
          <w:sz w:val="24"/>
          <w:szCs w:val="24"/>
        </w:rPr>
        <w:t xml:space="preserve">单位名称：________________________________</w:t>
      </w:r>
      <w:r/>
    </w:p>
    <w:p>
      <w:pPr>
        <w:pStyle w:val="931"/>
        <w:ind w:firstLine="480"/>
        <w:spacing w:after="120" w:line="360" w:lineRule="auto"/>
        <w:rPr>
          <w:rFonts w:hint="eastAsia" w:ascii="宋体" w:hAnsi="宋体" w:cs="宋体"/>
          <w:sz w:val="24"/>
          <w:szCs w:val="24"/>
        </w:rPr>
      </w:pPr>
      <w:r>
        <w:rPr>
          <w:rFonts w:hint="eastAsia" w:ascii="宋体" w:hAnsi="宋体" w:cs="宋体"/>
          <w:sz w:val="24"/>
          <w:szCs w:val="24"/>
        </w:rPr>
        <w:t xml:space="preserve">单位地址：________________________________</w:t>
      </w:r>
      <w:r/>
    </w:p>
    <w:p>
      <w:pPr>
        <w:pStyle w:val="931"/>
        <w:ind w:firstLine="480"/>
        <w:jc w:val="right"/>
        <w:spacing w:after="120" w:line="360" w:lineRule="auto"/>
        <w:rPr>
          <w:rFonts w:hint="eastAsia" w:ascii="宋体" w:hAnsi="宋体" w:cs="宋体"/>
          <w:sz w:val="24"/>
          <w:szCs w:val="24"/>
        </w:rPr>
      </w:pPr>
      <w:r>
        <w:rPr>
          <w:rFonts w:hint="eastAsia" w:ascii="宋体" w:hAnsi="宋体" w:cs="宋体"/>
          <w:sz w:val="24"/>
          <w:szCs w:val="24"/>
        </w:rPr>
      </w:r>
      <w:r/>
    </w:p>
    <w:p>
      <w:pPr>
        <w:pStyle w:val="931"/>
        <w:ind w:firstLine="480"/>
        <w:spacing w:after="120" w:line="360" w:lineRule="auto"/>
        <w:rPr>
          <w:rFonts w:hint="eastAsia" w:ascii="宋体" w:hAnsi="宋体" w:cs="宋体"/>
          <w:sz w:val="24"/>
          <w:szCs w:val="24"/>
        </w:rPr>
      </w:pPr>
      <w:r>
        <w:rPr>
          <w:rFonts w:hint="eastAsia" w:ascii="宋体" w:hAnsi="宋体" w:cs="宋体"/>
          <w:sz w:val="24"/>
          <w:szCs w:val="24"/>
        </w:rPr>
      </w:r>
      <w:r/>
    </w:p>
    <w:p>
      <w:pPr>
        <w:pStyle w:val="931"/>
        <w:ind w:firstLine="480"/>
        <w:spacing w:after="120" w:line="360" w:lineRule="auto"/>
        <w:rPr>
          <w:rFonts w:hint="eastAsia" w:ascii="宋体" w:hAnsi="宋体" w:cs="宋体"/>
          <w:sz w:val="24"/>
          <w:szCs w:val="24"/>
        </w:rPr>
      </w:pPr>
      <w:r>
        <w:rPr>
          <w:rFonts w:hint="eastAsia" w:ascii="宋体" w:hAnsi="宋体" w:cs="宋体"/>
          <w:sz w:val="24"/>
          <w:szCs w:val="24"/>
        </w:rPr>
      </w:r>
      <w:r/>
    </w:p>
    <w:p>
      <w:pPr>
        <w:pStyle w:val="931"/>
        <w:ind w:firstLine="480"/>
        <w:spacing w:after="120" w:line="360" w:lineRule="auto"/>
        <w:rPr>
          <w:rFonts w:hint="eastAsia" w:ascii="宋体" w:hAnsi="宋体" w:cs="宋体"/>
          <w:sz w:val="24"/>
          <w:szCs w:val="24"/>
        </w:rPr>
      </w:pPr>
      <w:r>
        <w:rPr>
          <w:rFonts w:hint="eastAsia" w:ascii="宋体" w:hAnsi="宋体" w:cs="宋体"/>
          <w:sz w:val="24"/>
          <w:szCs w:val="24"/>
        </w:rPr>
        <w:t xml:space="preserve">法定代表人（签字或签章）：</w:t>
      </w:r>
      <w:r/>
    </w:p>
    <w:p>
      <w:pPr>
        <w:pStyle w:val="931"/>
        <w:ind w:firstLine="480"/>
        <w:spacing w:after="120" w:line="360" w:lineRule="auto"/>
        <w:rPr>
          <w:rFonts w:hint="eastAsia" w:ascii="宋体" w:hAnsi="宋体" w:cs="宋体"/>
          <w:sz w:val="24"/>
          <w:szCs w:val="24"/>
        </w:rPr>
      </w:pPr>
      <w:r>
        <w:rPr>
          <w:rFonts w:hint="eastAsia" w:ascii="宋体" w:hAnsi="宋体" w:cs="宋体"/>
          <w:sz w:val="24"/>
          <w:szCs w:val="24"/>
        </w:rPr>
      </w:r>
      <w:r/>
    </w:p>
    <w:p>
      <w:pPr>
        <w:pStyle w:val="931"/>
        <w:ind w:firstLine="480"/>
        <w:spacing w:after="120" w:line="360" w:lineRule="auto"/>
        <w:rPr>
          <w:rFonts w:hint="eastAsia" w:ascii="宋体" w:hAnsi="宋体" w:cs="宋体"/>
          <w:sz w:val="24"/>
          <w:szCs w:val="24"/>
        </w:rPr>
      </w:pPr>
      <w:r>
        <w:rPr>
          <w:rFonts w:hint="eastAsia" w:ascii="宋体" w:hAnsi="宋体" w:cs="宋体"/>
          <w:sz w:val="24"/>
          <w:szCs w:val="24"/>
        </w:rPr>
        <w:t xml:space="preserve">投标人名称（</w:t>
      </w:r>
      <w:r>
        <w:rPr>
          <w:rFonts w:hint="eastAsia" w:ascii="宋体" w:hAnsi="宋体" w:cs="宋体"/>
          <w:sz w:val="24"/>
          <w:szCs w:val="24"/>
        </w:rPr>
        <w:t xml:space="preserve">加盖CA电子公章</w:t>
      </w:r>
      <w:r>
        <w:rPr>
          <w:rFonts w:hint="eastAsia" w:ascii="宋体" w:hAnsi="宋体" w:cs="宋体"/>
          <w:sz w:val="24"/>
          <w:szCs w:val="24"/>
        </w:rPr>
        <w:t xml:space="preserve">）：</w:t>
      </w:r>
      <w:r/>
    </w:p>
    <w:p>
      <w:pPr>
        <w:pStyle w:val="931"/>
        <w:ind w:firstLine="480"/>
        <w:jc w:val="right"/>
        <w:spacing w:after="120" w:line="360" w:lineRule="auto"/>
        <w:rPr>
          <w:rFonts w:hint="eastAsia" w:ascii="宋体" w:hAnsi="宋体" w:cs="宋体"/>
          <w:sz w:val="24"/>
          <w:szCs w:val="24"/>
        </w:rPr>
      </w:pPr>
      <w:r>
        <w:rPr>
          <w:rFonts w:hint="eastAsia" w:ascii="宋体" w:hAnsi="宋体" w:cs="宋体"/>
          <w:sz w:val="24"/>
          <w:szCs w:val="24"/>
        </w:rPr>
      </w:r>
      <w:r/>
    </w:p>
    <w:p>
      <w:pPr>
        <w:pStyle w:val="931"/>
        <w:ind w:firstLine="480"/>
        <w:spacing w:after="120"/>
        <w:rPr>
          <w:rFonts w:hint="eastAsia" w:ascii="宋体" w:hAnsi="宋体" w:cs="宋体"/>
          <w:sz w:val="24"/>
          <w:szCs w:val="24"/>
        </w:rPr>
      </w:pPr>
      <w:r>
        <w:rPr>
          <w:rFonts w:hint="eastAsia" w:ascii="宋体" w:hAnsi="宋体" w:cs="宋体"/>
          <w:sz w:val="24"/>
          <w:szCs w:val="24"/>
        </w:rPr>
        <w:t xml:space="preserve">法定代表人及被授权人身份证正反面扫描件：</w:t>
      </w:r>
      <w:r/>
    </w:p>
    <w:p>
      <w:pPr>
        <w:pStyle w:val="931"/>
        <w:ind w:firstLine="480"/>
        <w:jc w:val="right"/>
        <w:spacing w:after="120" w:line="360" w:lineRule="auto"/>
        <w:rPr>
          <w:rFonts w:hint="eastAsia" w:ascii="宋体" w:hAnsi="宋体" w:cs="宋体"/>
          <w:sz w:val="24"/>
          <w:szCs w:val="24"/>
        </w:rPr>
      </w:pPr>
      <w:r>
        <w:rPr>
          <w:rFonts w:hint="eastAsia" w:ascii="宋体" w:hAnsi="宋体" w:cs="宋体"/>
          <w:sz w:val="24"/>
          <w:szCs w:val="24"/>
        </w:rPr>
      </w:r>
      <w:r/>
    </w:p>
    <w:p>
      <w:pPr>
        <w:pStyle w:val="931"/>
        <w:ind w:firstLine="480"/>
        <w:jc w:val="right"/>
        <w:spacing w:after="120" w:line="360" w:lineRule="auto"/>
        <w:rPr>
          <w:rFonts w:hint="eastAsia" w:ascii="宋体" w:hAnsi="宋体" w:cs="宋体"/>
          <w:sz w:val="24"/>
          <w:szCs w:val="24"/>
        </w:rPr>
      </w:pPr>
      <w:r>
        <w:rPr>
          <w:rFonts w:hint="eastAsia" w:ascii="宋体" w:hAnsi="宋体" w:cs="宋体"/>
          <w:sz w:val="24"/>
          <w:szCs w:val="24"/>
        </w:rPr>
      </w:r>
      <w:r/>
    </w:p>
    <w:p>
      <w:pPr>
        <w:pStyle w:val="931"/>
        <w:ind w:firstLine="480"/>
        <w:jc w:val="right"/>
        <w:spacing w:after="120" w:line="360" w:lineRule="auto"/>
        <w:rPr>
          <w:rFonts w:hint="eastAsia" w:ascii="宋体" w:hAnsi="宋体" w:cs="宋体"/>
          <w:sz w:val="24"/>
          <w:szCs w:val="24"/>
        </w:rPr>
      </w:pPr>
      <w:r>
        <w:rPr>
          <w:rFonts w:hint="eastAsia" w:ascii="宋体" w:hAnsi="宋体" w:cs="宋体"/>
          <w:sz w:val="24"/>
          <w:szCs w:val="24"/>
        </w:rPr>
        <w:t xml:space="preserve">日期：     年   月    日</w:t>
      </w:r>
      <w:r/>
    </w:p>
    <w:p>
      <w:pPr>
        <w:pStyle w:val="886"/>
        <w:ind w:firstLine="0"/>
        <w:spacing w:after="120" w:line="360" w:lineRule="auto"/>
        <w:rPr>
          <w:rFonts w:hint="eastAsia" w:ascii="宋体" w:hAnsi="宋体" w:eastAsia="宋体" w:cs="宋体"/>
          <w:sz w:val="24"/>
          <w:szCs w:val="24"/>
        </w:rPr>
      </w:pPr>
      <w:r/>
      <w:bookmarkStart w:id="76" w:name="_Hlt26671380"/>
      <w:r/>
      <w:bookmarkEnd w:id="76"/>
      <w:r/>
      <w:bookmarkStart w:id="77" w:name="_格式3__银行出具的资信证明"/>
      <w:r/>
      <w:bookmarkEnd w:id="77"/>
      <w:r/>
      <w:bookmarkStart w:id="78" w:name="_Hlt26955070"/>
      <w:r/>
      <w:bookmarkEnd w:id="78"/>
      <w:r/>
      <w:r/>
    </w:p>
    <w:p>
      <w:r/>
      <w:r/>
    </w:p>
    <w:p>
      <w:pPr>
        <w:pStyle w:val="890"/>
        <w:ind w:left="0" w:right="0"/>
        <w:rPr>
          <w:rFonts w:hint="eastAsia" w:ascii="宋体" w:hAnsi="宋体" w:eastAsia="宋体" w:cs="宋体"/>
          <w:b/>
          <w:bCs/>
          <w:sz w:val="24"/>
          <w:szCs w:val="24"/>
        </w:rPr>
      </w:pPr>
      <w:r>
        <w:rPr>
          <w:rFonts w:hint="eastAsia" w:ascii="宋体" w:hAnsi="宋体" w:eastAsia="宋体" w:cs="宋体"/>
          <w:b/>
          <w:bCs/>
          <w:sz w:val="24"/>
          <w:szCs w:val="24"/>
        </w:rPr>
        <w:t xml:space="preserve">附件</w:t>
      </w:r>
      <w:bookmarkStart w:id="79" w:name="_Toc517190896"/>
      <w:r>
        <w:rPr>
          <w:rFonts w:hint="eastAsia" w:ascii="宋体" w:hAnsi="宋体" w:eastAsia="宋体" w:cs="宋体"/>
          <w:b/>
          <w:bCs/>
          <w:sz w:val="24"/>
          <w:szCs w:val="24"/>
        </w:rPr>
        <w:t xml:space="preserve">三</w:t>
      </w:r>
      <w:r/>
    </w:p>
    <w:p>
      <w:pPr>
        <w:ind w:firstLine="562"/>
        <w:jc w:val="center"/>
        <w:rPr>
          <w:rFonts w:hint="eastAsia" w:ascii="宋体" w:hAnsi="宋体" w:eastAsia="宋体" w:cs="宋体"/>
          <w:b/>
          <w:sz w:val="28"/>
          <w:szCs w:val="28"/>
        </w:rPr>
        <w:outlineLvl w:val="1"/>
      </w:pPr>
      <w:r/>
      <w:bookmarkStart w:id="80" w:name="_Toc1034"/>
      <w:r>
        <w:rPr>
          <w:rFonts w:hint="eastAsia" w:ascii="宋体" w:hAnsi="宋体" w:eastAsia="宋体" w:cs="宋体"/>
          <w:b/>
          <w:sz w:val="28"/>
          <w:szCs w:val="28"/>
        </w:rPr>
        <w:t xml:space="preserve">开标一览表</w:t>
      </w:r>
      <w:bookmarkEnd w:id="79"/>
      <w:r>
        <w:rPr>
          <w:rFonts w:hint="eastAsia" w:ascii="宋体" w:hAnsi="宋体" w:eastAsia="宋体" w:cs="宋体"/>
          <w:b/>
          <w:sz w:val="28"/>
          <w:szCs w:val="28"/>
        </w:rPr>
        <w:t xml:space="preserve">（具体格式以系统内为准）</w:t>
      </w:r>
      <w:bookmarkEnd w:id="80"/>
      <w:r/>
      <w:r/>
    </w:p>
    <w:p>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项目名称：                             项目编号：  </w:t>
      </w:r>
      <w:r>
        <w:rPr>
          <w:rFonts w:hint="eastAsia" w:ascii="宋体" w:hAnsi="宋体" w:eastAsia="宋体" w:cs="宋体"/>
          <w:sz w:val="24"/>
          <w:szCs w:val="24"/>
        </w:rPr>
        <w:t xml:space="preserve">            </w:t>
      </w:r>
      <w:r/>
    </w:p>
    <w:tbl>
      <w:tblPr>
        <w:tblStyle w:val="885"/>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4"/>
        <w:gridCol w:w="4967"/>
        <w:gridCol w:w="1639"/>
      </w:tblGrid>
      <w:tr>
        <w:trPr>
          <w:jc w:val="center"/>
          <w:trHeight w:val="829"/>
        </w:trPr>
        <w:tc>
          <w:tcPr>
            <w:tcW w:w="2034" w:type="dxa"/>
            <w:vAlign w:val="center"/>
            <w:textDirection w:val="lrTb"/>
            <w:noWrap w:val="false"/>
          </w:tcPr>
          <w:p>
            <w:pPr>
              <w:pStyle w:val="886"/>
              <w:ind w:firstLine="0"/>
              <w:jc w:val="center"/>
              <w:spacing w:after="120" w:line="440" w:lineRule="exact"/>
              <w:rPr>
                <w:rFonts w:hint="eastAsia" w:ascii="宋体" w:hAnsi="宋体" w:eastAsia="宋体" w:cs="宋体"/>
                <w:b/>
                <w:bCs/>
              </w:rPr>
            </w:pPr>
            <w:r>
              <w:rPr>
                <w:rFonts w:hint="eastAsia" w:ascii="宋体" w:hAnsi="宋体" w:eastAsia="宋体" w:cs="宋体"/>
                <w:b/>
                <w:bCs/>
              </w:rPr>
              <w:t xml:space="preserve">投标保证金</w:t>
            </w:r>
            <w:r/>
          </w:p>
        </w:tc>
        <w:tc>
          <w:tcPr>
            <w:tcW w:w="4967" w:type="dxa"/>
            <w:vAlign w:val="center"/>
            <w:textDirection w:val="lrTb"/>
            <w:noWrap w:val="false"/>
          </w:tcPr>
          <w:p>
            <w:pPr>
              <w:pStyle w:val="886"/>
              <w:ind w:firstLine="0"/>
              <w:spacing w:after="120" w:line="440" w:lineRule="exact"/>
              <w:rPr>
                <w:rFonts w:hint="eastAsia" w:ascii="宋体" w:hAnsi="宋体" w:eastAsia="宋体" w:cs="宋体"/>
              </w:rPr>
            </w:pPr>
            <w:r>
              <w:rPr>
                <w:rFonts w:hint="eastAsia" w:ascii="宋体" w:hAnsi="宋体" w:eastAsia="宋体" w:cs="宋体"/>
              </w:rPr>
              <w:t xml:space="preserve">/ </w:t>
            </w:r>
            <w:r/>
          </w:p>
        </w:tc>
        <w:tc>
          <w:tcPr>
            <w:tcW w:w="1639" w:type="dxa"/>
            <w:vAlign w:val="center"/>
            <w:textDirection w:val="lrTb"/>
            <w:noWrap w:val="false"/>
          </w:tcPr>
          <w:p>
            <w:pPr>
              <w:pStyle w:val="886"/>
              <w:ind w:firstLine="474"/>
              <w:spacing w:after="120" w:line="440" w:lineRule="exact"/>
              <w:rPr>
                <w:rFonts w:hint="eastAsia" w:ascii="宋体" w:hAnsi="宋体" w:eastAsia="宋体" w:cs="宋体"/>
              </w:rPr>
            </w:pPr>
            <w:r>
              <w:rPr>
                <w:rFonts w:hint="eastAsia" w:ascii="宋体" w:hAnsi="宋体" w:eastAsia="宋体" w:cs="宋体"/>
                <w:b/>
                <w:bCs/>
              </w:rPr>
              <w:t xml:space="preserve">备注</w:t>
            </w:r>
            <w:r/>
          </w:p>
        </w:tc>
      </w:tr>
      <w:tr>
        <w:trPr>
          <w:cantSplit/>
          <w:jc w:val="center"/>
          <w:trHeight w:val="1682"/>
        </w:trPr>
        <w:tc>
          <w:tcPr>
            <w:tcW w:w="2034" w:type="dxa"/>
            <w:vAlign w:val="center"/>
            <w:textDirection w:val="lrTb"/>
            <w:noWrap w:val="false"/>
          </w:tcPr>
          <w:p>
            <w:pPr>
              <w:pStyle w:val="886"/>
              <w:ind w:firstLine="0"/>
              <w:jc w:val="center"/>
              <w:spacing w:after="120" w:line="440" w:lineRule="exact"/>
              <w:rPr>
                <w:rFonts w:hint="eastAsia" w:ascii="宋体" w:hAnsi="宋体" w:eastAsia="宋体" w:cs="宋体"/>
                <w:b/>
                <w:bCs/>
              </w:rPr>
            </w:pPr>
            <w:r>
              <w:rPr>
                <w:rFonts w:hint="eastAsia" w:ascii="宋体" w:hAnsi="宋体" w:eastAsia="宋体" w:cs="宋体"/>
                <w:b/>
                <w:bCs/>
              </w:rPr>
              <w:t xml:space="preserve">投标报价</w:t>
            </w:r>
            <w:r/>
          </w:p>
        </w:tc>
        <w:tc>
          <w:tcPr>
            <w:tcW w:w="4967" w:type="dxa"/>
            <w:vAlign w:val="center"/>
            <w:textDirection w:val="lrTb"/>
            <w:noWrap w:val="false"/>
          </w:tcPr>
          <w:p>
            <w:pPr>
              <w:pStyle w:val="886"/>
              <w:ind w:firstLine="0"/>
              <w:spacing w:after="120" w:line="440" w:lineRule="exact"/>
              <w:rPr>
                <w:rFonts w:hint="eastAsia" w:ascii="宋体" w:hAnsi="宋体" w:eastAsia="宋体" w:cs="宋体"/>
                <w:bCs/>
              </w:rPr>
            </w:pPr>
            <w:r>
              <w:rPr>
                <w:rFonts w:hint="eastAsia" w:ascii="宋体" w:hAnsi="宋体" w:eastAsia="宋体" w:cs="宋体"/>
              </w:rPr>
              <w:t xml:space="preserve">小写：人民币：</w:t>
            </w:r>
            <w:r>
              <w:rPr>
                <w:rFonts w:hint="eastAsia" w:ascii="宋体" w:hAnsi="宋体" w:eastAsia="宋体" w:cs="宋体"/>
                <w:u w:val="single"/>
              </w:rPr>
              <w:t xml:space="preserve">         </w:t>
            </w:r>
            <w:r>
              <w:rPr>
                <w:rFonts w:hint="eastAsia" w:ascii="宋体" w:hAnsi="宋体" w:eastAsia="宋体" w:cs="宋体"/>
              </w:rPr>
              <w:t xml:space="preserve"> 万元    </w:t>
            </w:r>
            <w:r>
              <w:rPr>
                <w:rFonts w:hint="eastAsia" w:ascii="宋体" w:hAnsi="宋体" w:eastAsia="宋体" w:cs="宋体"/>
                <w:bCs/>
              </w:rPr>
              <w:t xml:space="preserve">    </w:t>
            </w:r>
            <w:r/>
          </w:p>
          <w:p>
            <w:pPr>
              <w:pStyle w:val="886"/>
              <w:ind w:firstLine="472"/>
              <w:spacing w:after="120" w:line="440" w:lineRule="exact"/>
              <w:rPr>
                <w:rFonts w:hint="eastAsia" w:ascii="宋体" w:hAnsi="宋体" w:eastAsia="宋体" w:cs="宋体"/>
              </w:rPr>
            </w:pPr>
            <w:r>
              <w:rPr>
                <w:rFonts w:hint="eastAsia" w:ascii="宋体" w:hAnsi="宋体" w:eastAsia="宋体" w:cs="宋体"/>
              </w:rPr>
            </w:r>
            <w:r/>
          </w:p>
          <w:p>
            <w:pPr>
              <w:pStyle w:val="886"/>
              <w:ind w:firstLine="0"/>
              <w:spacing w:after="120" w:line="440" w:lineRule="exact"/>
              <w:rPr>
                <w:rFonts w:hint="eastAsia" w:ascii="宋体" w:hAnsi="宋体" w:eastAsia="宋体" w:cs="宋体"/>
              </w:rPr>
            </w:pPr>
            <w:r>
              <w:rPr>
                <w:rFonts w:hint="eastAsia" w:ascii="宋体" w:hAnsi="宋体" w:eastAsia="宋体" w:cs="宋体"/>
              </w:rPr>
              <w:t xml:space="preserve">大写：人民币：       </w:t>
            </w:r>
            <w:r/>
          </w:p>
        </w:tc>
        <w:tc>
          <w:tcPr>
            <w:tcW w:w="1639" w:type="dxa"/>
            <w:vAlign w:val="center"/>
            <w:textDirection w:val="lrTb"/>
            <w:noWrap w:val="false"/>
          </w:tcPr>
          <w:p>
            <w:pPr>
              <w:pStyle w:val="886"/>
              <w:ind w:firstLine="0"/>
              <w:spacing w:after="120" w:line="440" w:lineRule="exact"/>
              <w:rPr>
                <w:rFonts w:hint="eastAsia" w:ascii="宋体" w:hAnsi="宋体" w:eastAsia="宋体" w:cs="宋体"/>
                <w:bCs/>
              </w:rPr>
            </w:pPr>
            <w:r>
              <w:rPr>
                <w:rFonts w:hint="eastAsia" w:ascii="宋体" w:hAnsi="宋体" w:eastAsia="宋体" w:cs="宋体"/>
                <w:bCs/>
              </w:rPr>
            </w:r>
            <w:r/>
          </w:p>
          <w:p>
            <w:pPr>
              <w:pStyle w:val="886"/>
              <w:ind w:firstLine="0"/>
              <w:spacing w:after="120" w:line="440" w:lineRule="exact"/>
              <w:rPr>
                <w:rFonts w:hint="eastAsia" w:ascii="宋体" w:hAnsi="宋体" w:eastAsia="宋体" w:cs="宋体"/>
              </w:rPr>
            </w:pPr>
            <w:r>
              <w:rPr>
                <w:rFonts w:hint="eastAsia" w:ascii="宋体" w:hAnsi="宋体" w:eastAsia="宋体" w:cs="宋体"/>
              </w:rPr>
            </w:r>
            <w:r/>
          </w:p>
        </w:tc>
      </w:tr>
      <w:tr>
        <w:trPr>
          <w:jc w:val="center"/>
          <w:trHeight w:val="829"/>
        </w:trPr>
        <w:tc>
          <w:tcPr>
            <w:tcW w:w="2034" w:type="dxa"/>
            <w:vAlign w:val="center"/>
            <w:textDirection w:val="lrTb"/>
            <w:noWrap w:val="false"/>
          </w:tcPr>
          <w:p>
            <w:pPr>
              <w:pStyle w:val="886"/>
              <w:ind w:firstLine="0"/>
              <w:jc w:val="center"/>
              <w:spacing w:after="120" w:line="440" w:lineRule="exact"/>
              <w:rPr>
                <w:rFonts w:hint="eastAsia" w:ascii="宋体" w:hAnsi="宋体" w:eastAsia="宋体" w:cs="宋体"/>
                <w:b/>
                <w:bCs/>
              </w:rPr>
            </w:pPr>
            <w:r>
              <w:rPr>
                <w:rFonts w:hint="eastAsia" w:ascii="宋体" w:hAnsi="宋体" w:eastAsia="宋体" w:cs="宋体"/>
                <w:b/>
                <w:bCs/>
              </w:rPr>
              <w:t xml:space="preserve">合同履行时间</w:t>
            </w:r>
            <w:r/>
          </w:p>
        </w:tc>
        <w:tc>
          <w:tcPr>
            <w:tcW w:w="4967" w:type="dxa"/>
            <w:vAlign w:val="center"/>
            <w:textDirection w:val="lrTb"/>
            <w:noWrap w:val="false"/>
          </w:tcPr>
          <w:p>
            <w:pPr>
              <w:pStyle w:val="886"/>
              <w:ind w:firstLine="0"/>
              <w:spacing w:after="120" w:line="440" w:lineRule="exact"/>
              <w:tabs>
                <w:tab w:val="left" w:pos="3624" w:leader="none"/>
              </w:tabs>
              <w:rPr>
                <w:rFonts w:hint="eastAsia" w:ascii="宋体" w:hAnsi="宋体" w:eastAsia="宋体" w:cs="宋体"/>
                <w:u w:val="single"/>
              </w:rPr>
            </w:pPr>
            <w:r>
              <w:rPr>
                <w:rFonts w:hint="eastAsia" w:ascii="宋体" w:hAnsi="宋体" w:eastAsia="宋体" w:cs="宋体"/>
                <w:u w:val="single"/>
              </w:rPr>
              <w:t xml:space="preserve">满足采购文件要求。</w:t>
            </w:r>
            <w:r/>
          </w:p>
        </w:tc>
        <w:tc>
          <w:tcPr>
            <w:tcW w:w="1639" w:type="dxa"/>
            <w:vAlign w:val="center"/>
            <w:textDirection w:val="lrTb"/>
            <w:noWrap w:val="false"/>
          </w:tcPr>
          <w:p>
            <w:pPr>
              <w:pStyle w:val="886"/>
              <w:ind w:firstLine="472"/>
              <w:spacing w:after="120" w:line="440" w:lineRule="exact"/>
              <w:rPr>
                <w:rFonts w:hint="eastAsia" w:ascii="宋体" w:hAnsi="宋体" w:eastAsia="宋体" w:cs="宋体"/>
              </w:rPr>
            </w:pPr>
            <w:r>
              <w:rPr>
                <w:rFonts w:hint="eastAsia" w:ascii="宋体" w:hAnsi="宋体" w:eastAsia="宋体" w:cs="宋体"/>
              </w:rPr>
            </w:r>
            <w:r/>
          </w:p>
          <w:p>
            <w:pPr>
              <w:pStyle w:val="886"/>
              <w:ind w:firstLine="472"/>
              <w:spacing w:after="120" w:line="440" w:lineRule="exact"/>
              <w:rPr>
                <w:rFonts w:hint="eastAsia" w:ascii="宋体" w:hAnsi="宋体" w:eastAsia="宋体" w:cs="宋体"/>
              </w:rPr>
            </w:pPr>
            <w:r>
              <w:rPr>
                <w:rFonts w:hint="eastAsia" w:ascii="宋体" w:hAnsi="宋体" w:eastAsia="宋体" w:cs="宋体"/>
              </w:rPr>
            </w:r>
            <w:r/>
          </w:p>
        </w:tc>
      </w:tr>
      <w:tr>
        <w:trPr>
          <w:jc w:val="center"/>
          <w:trHeight w:val="1206"/>
        </w:trPr>
        <w:tc>
          <w:tcPr>
            <w:tcW w:w="2034" w:type="dxa"/>
            <w:vAlign w:val="center"/>
            <w:textDirection w:val="lrTb"/>
            <w:noWrap w:val="false"/>
          </w:tcPr>
          <w:p>
            <w:pPr>
              <w:pStyle w:val="886"/>
              <w:ind w:firstLine="0"/>
              <w:jc w:val="center"/>
              <w:spacing w:after="120"/>
              <w:rPr>
                <w:rFonts w:hint="eastAsia" w:ascii="宋体" w:hAnsi="宋体" w:eastAsia="宋体" w:cs="宋体"/>
                <w:b/>
                <w:bCs/>
              </w:rPr>
            </w:pPr>
            <w:r>
              <w:rPr>
                <w:rFonts w:hint="eastAsia" w:ascii="宋体" w:hAnsi="宋体" w:eastAsia="宋体" w:cs="宋体"/>
                <w:b/>
                <w:bCs/>
              </w:rPr>
              <w:t xml:space="preserve">投标标的是否全部由小微企业提供</w:t>
            </w:r>
            <w:r/>
          </w:p>
        </w:tc>
        <w:tc>
          <w:tcPr>
            <w:tcW w:w="4967" w:type="dxa"/>
            <w:vAlign w:val="center"/>
            <w:textDirection w:val="lrTb"/>
            <w:noWrap w:val="false"/>
          </w:tcPr>
          <w:p>
            <w:pPr>
              <w:pStyle w:val="886"/>
              <w:ind w:firstLine="0"/>
              <w:spacing w:after="120"/>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lang w:val="zh-CN"/>
              </w:rPr>
              <w:t xml:space="preserve">填写“是”或“否</w:t>
            </w:r>
            <w:r>
              <w:rPr>
                <w:rFonts w:hint="eastAsia" w:ascii="宋体" w:hAnsi="宋体" w:eastAsia="宋体" w:cs="宋体"/>
              </w:rPr>
              <w:t xml:space="preserve">）</w:t>
            </w:r>
            <w:r/>
          </w:p>
        </w:tc>
        <w:tc>
          <w:tcPr>
            <w:tcW w:w="1639" w:type="dxa"/>
            <w:vAlign w:val="center"/>
            <w:textDirection w:val="lrTb"/>
            <w:noWrap w:val="false"/>
          </w:tcPr>
          <w:p>
            <w:pPr>
              <w:pStyle w:val="886"/>
              <w:ind w:firstLine="472"/>
              <w:spacing w:after="120"/>
              <w:rPr>
                <w:rFonts w:hint="eastAsia" w:ascii="宋体" w:hAnsi="宋体" w:eastAsia="宋体" w:cs="宋体"/>
              </w:rPr>
            </w:pPr>
            <w:r>
              <w:rPr>
                <w:rFonts w:hint="eastAsia" w:ascii="宋体" w:hAnsi="宋体" w:eastAsia="宋体" w:cs="宋体"/>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p>
    <w:p>
      <w:pPr>
        <w:pStyle w:val="890"/>
        <w:ind w:left="1540" w:right="1540"/>
      </w:pPr>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rPr>
        <w:t xml:space="preserve">加盖CA电子公章</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日期：  年   月   日</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附件四</w:t>
      </w:r>
      <w:r/>
    </w:p>
    <w:p>
      <w:pPr>
        <w:pStyle w:val="903"/>
        <w:ind w:firstLine="0"/>
      </w:pPr>
      <w:r/>
      <w:r/>
    </w:p>
    <w:p>
      <w:pPr>
        <w:jc w:val="center"/>
        <w:spacing w:line="360" w:lineRule="auto"/>
        <w:rPr>
          <w:rFonts w:hint="eastAsia" w:ascii="宋体" w:hAnsi="宋体" w:eastAsia="宋体" w:cs="宋体"/>
          <w:b/>
          <w:sz w:val="28"/>
          <w:szCs w:val="28"/>
        </w:rPr>
        <w:outlineLvl w:val="1"/>
      </w:pPr>
      <w:r/>
      <w:bookmarkStart w:id="81" w:name="_Toc7879"/>
      <w:r>
        <w:rPr>
          <w:rFonts w:hint="eastAsia" w:ascii="宋体" w:hAnsi="宋体" w:eastAsia="宋体" w:cs="宋体"/>
          <w:b/>
          <w:sz w:val="28"/>
          <w:szCs w:val="28"/>
        </w:rPr>
        <w:t xml:space="preserve">投标产品配置及分项报价表</w:t>
      </w:r>
      <w:bookmarkEnd w:id="81"/>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项目名称：                             项目编号：  </w:t>
      </w:r>
      <w:r>
        <w:rPr>
          <w:rFonts w:hint="eastAsia" w:ascii="宋体" w:hAnsi="宋体" w:eastAsia="宋体" w:cs="宋体"/>
          <w:sz w:val="24"/>
          <w:szCs w:val="24"/>
        </w:rPr>
        <w:t xml:space="preserve">  </w:t>
      </w:r>
      <w:r/>
    </w:p>
    <w:tbl>
      <w:tblPr>
        <w:tblStyle w:val="885"/>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272"/>
        <w:gridCol w:w="1045"/>
        <w:gridCol w:w="900"/>
        <w:gridCol w:w="771"/>
        <w:gridCol w:w="1059"/>
        <w:gridCol w:w="948"/>
        <w:gridCol w:w="1233"/>
        <w:gridCol w:w="1293"/>
      </w:tblGrid>
      <w:tr>
        <w:trPr>
          <w:jc w:val="center"/>
          <w:trHeight w:val="677"/>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标的名称</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品牌</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规格</w:t>
            </w:r>
            <w:r/>
          </w:p>
          <w:p>
            <w:pPr>
              <w:jc w:val="center"/>
              <w:rPr>
                <w:rFonts w:hint="eastAsia" w:ascii="宋体" w:hAnsi="宋体" w:eastAsia="宋体" w:cs="宋体"/>
                <w:sz w:val="24"/>
                <w:szCs w:val="24"/>
              </w:rPr>
            </w:pPr>
            <w:r>
              <w:rPr>
                <w:rFonts w:hint="eastAsia" w:ascii="宋体" w:hAnsi="宋体" w:eastAsia="宋体" w:cs="宋体"/>
                <w:sz w:val="24"/>
                <w:szCs w:val="24"/>
              </w:rPr>
              <w:t xml:space="preserve">型号</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制造商</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单价</w:t>
            </w:r>
            <w:r/>
          </w:p>
          <w:p>
            <w:pPr>
              <w:jc w:val="center"/>
              <w:rPr>
                <w:rFonts w:hint="eastAsia" w:ascii="宋体" w:hAnsi="宋体" w:eastAsia="宋体" w:cs="宋体"/>
                <w:sz w:val="24"/>
                <w:szCs w:val="24"/>
              </w:rPr>
            </w:pPr>
            <w:r>
              <w:rPr>
                <w:rFonts w:hint="eastAsia" w:ascii="宋体" w:hAnsi="宋体" w:eastAsia="宋体" w:cs="宋体"/>
                <w:sz w:val="24"/>
                <w:szCs w:val="24"/>
              </w:rPr>
              <w:t xml:space="preserve">（万元）</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w:t>
            </w:r>
            <w:r/>
          </w:p>
          <w:p>
            <w:pPr>
              <w:jc w:val="center"/>
              <w:rPr>
                <w:rFonts w:hint="eastAsia" w:ascii="宋体" w:hAnsi="宋体" w:eastAsia="宋体" w:cs="宋体"/>
                <w:sz w:val="24"/>
                <w:szCs w:val="24"/>
              </w:rPr>
            </w:pPr>
            <w:r>
              <w:rPr>
                <w:rFonts w:hint="eastAsia" w:ascii="宋体" w:hAnsi="宋体" w:eastAsia="宋体" w:cs="宋体"/>
                <w:sz w:val="24"/>
                <w:szCs w:val="24"/>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9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合计</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917" w:type="dxa"/>
            <w:vAlign w:val="center"/>
            <w:textDirection w:val="lrTb"/>
            <w:noWrap w:val="false"/>
          </w:tcPr>
          <w:p>
            <w:pPr>
              <w:rPr>
                <w:rFonts w:hint="eastAsia" w:ascii="宋体" w:hAnsi="宋体" w:eastAsia="宋体" w:cs="宋体"/>
                <w:sz w:val="24"/>
                <w:szCs w:val="24"/>
              </w:rPr>
            </w:pPr>
            <w:r>
              <w:rPr>
                <w:rFonts w:hint="eastAsia" w:ascii="宋体" w:hAnsi="宋体"/>
                <w:b/>
                <w:bCs/>
                <w:szCs w:val="21"/>
              </w:rPr>
              <w:t xml:space="preserve">本采购包中提供的符合本国产品标准的产品成本之和占该采购</w:t>
            </w:r>
            <w:bookmarkStart w:id="82" w:name="OLE_LINK16"/>
            <w:r>
              <w:rPr>
                <w:rFonts w:hint="eastAsia" w:ascii="宋体" w:hAnsi="宋体"/>
                <w:b/>
                <w:bCs/>
                <w:szCs w:val="21"/>
              </w:rPr>
              <w:t xml:space="preserve">包</w:t>
            </w:r>
            <w:bookmarkEnd w:id="82"/>
            <w:r>
              <w:rPr>
                <w:rFonts w:hint="eastAsia" w:ascii="宋体" w:hAnsi="宋体"/>
                <w:b/>
                <w:bCs/>
                <w:szCs w:val="21"/>
              </w:rPr>
              <w:t xml:space="preserve">提供的全部产品成本之和的比例为______%</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注：1.上述单价为综合单价，包括货物的供货、运输、保险费、安装调试、验收、培训、售后服务及税金等一切费用。</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2.投标人应根据其项目情况提供详细分项报价。</w:t>
      </w:r>
      <w:r/>
    </w:p>
    <w:p>
      <w:pPr>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3.如果不提供详细分项报价将视为没有实质性响应招标文件。</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p>
    <w:p>
      <w:pPr>
        <w:pStyle w:val="890"/>
        <w:ind w:left="1540" w:right="1540"/>
      </w:pPr>
      <w:r/>
      <w:r/>
    </w:p>
    <w:p>
      <w:pPr>
        <w:ind w:firstLine="24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投标人名称（加盖CA电子公章）：</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                                            日期：  年   月   日</w:t>
      </w:r>
      <w:r>
        <w:rPr>
          <w:rFonts w:hint="eastAsia" w:ascii="宋体" w:hAnsi="宋体" w:eastAsia="宋体" w:cs="宋体"/>
          <w:b/>
          <w:bCs/>
          <w:sz w:val="24"/>
          <w:szCs w:val="24"/>
        </w:rPr>
        <w:br w:type="page" w:clear="all"/>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附件五</w:t>
      </w:r>
      <w:r/>
    </w:p>
    <w:p>
      <w:pPr>
        <w:jc w:val="center"/>
        <w:spacing w:line="360" w:lineRule="auto"/>
        <w:rPr>
          <w:rFonts w:hint="eastAsia" w:ascii="宋体" w:hAnsi="宋体" w:eastAsia="宋体" w:cs="宋体"/>
          <w:b/>
          <w:sz w:val="28"/>
          <w:szCs w:val="28"/>
        </w:rPr>
        <w:outlineLvl w:val="1"/>
      </w:pPr>
      <w:r/>
      <w:bookmarkStart w:id="83" w:name="_Toc11570"/>
      <w:r>
        <w:rPr>
          <w:rFonts w:hint="eastAsia" w:ascii="宋体" w:hAnsi="宋体" w:eastAsia="宋体" w:cs="宋体"/>
          <w:b/>
          <w:sz w:val="28"/>
          <w:szCs w:val="28"/>
        </w:rPr>
        <w:t xml:space="preserve">商务条款响应表</w:t>
      </w:r>
      <w:bookmarkEnd w:id="83"/>
      <w:r/>
      <w:r/>
    </w:p>
    <w:p>
      <w:pPr>
        <w:spacing w:line="360" w:lineRule="auto"/>
        <w:shd w:val="clear" w:color="auto" w:fill="ffffff"/>
        <w:rPr>
          <w:rFonts w:ascii="Arial" w:hAnsi="Arial" w:cs="Arial"/>
          <w:szCs w:val="21"/>
        </w:rPr>
      </w:pPr>
      <w:r>
        <w:rPr>
          <w:rFonts w:ascii="Arial" w:hAnsi="Arial" w:cs="Arial"/>
          <w:sz w:val="24"/>
        </w:rPr>
        <w:t xml:space="preserve"> </w:t>
      </w:r>
      <w:r>
        <w:rPr>
          <w:rFonts w:hint="eastAsia" w:ascii="宋体" w:hAnsi="宋体" w:eastAsia="宋体" w:cs="宋体"/>
          <w:b/>
          <w:bCs/>
          <w:sz w:val="24"/>
          <w:szCs w:val="24"/>
        </w:rPr>
        <w:t xml:space="preserve">项目名称：                             项目编号：  </w:t>
      </w:r>
      <w:r>
        <w:rPr>
          <w:rFonts w:hint="eastAsia" w:ascii="宋体" w:hAnsi="宋体" w:eastAsia="宋体" w:cs="宋体"/>
          <w:sz w:val="24"/>
          <w:szCs w:val="24"/>
        </w:rPr>
        <w:t xml:space="preserve">  </w:t>
      </w:r>
      <w:r/>
    </w:p>
    <w:tbl>
      <w:tblPr>
        <w:tblStyle w:val="885"/>
        <w:tblW w:w="8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4"/>
        <w:gridCol w:w="1679"/>
        <w:gridCol w:w="2488"/>
        <w:gridCol w:w="3004"/>
      </w:tblGrid>
      <w:tr>
        <w:trPr>
          <w:jc w:val="center"/>
          <w:trHeight w:val="830"/>
        </w:trPr>
        <w:tc>
          <w:tcPr>
            <w:tcMar>
              <w:left w:w="10" w:type="dxa"/>
              <w:top w:w="0" w:type="dxa"/>
              <w:right w:w="10" w:type="dxa"/>
              <w:bottom w:w="0" w:type="dxa"/>
            </w:tcMar>
            <w:tcW w:w="97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招标文件要求</w:t>
            </w:r>
            <w:r/>
          </w:p>
        </w:tc>
        <w:tc>
          <w:tcPr>
            <w:tcMar>
              <w:left w:w="10" w:type="dxa"/>
              <w:top w:w="0" w:type="dxa"/>
              <w:right w:w="10" w:type="dxa"/>
              <w:bottom w:w="0" w:type="dxa"/>
            </w:tcMar>
            <w:tcW w:w="248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投标响应</w:t>
            </w:r>
            <w:r/>
          </w:p>
        </w:tc>
        <w:tc>
          <w:tcPr>
            <w:tcMar>
              <w:left w:w="10" w:type="dxa"/>
              <w:top w:w="0" w:type="dxa"/>
              <w:right w:w="10" w:type="dxa"/>
              <w:bottom w:w="0" w:type="dxa"/>
            </w:tcMar>
            <w:tcW w:w="3004" w:type="dxa"/>
            <w:vAlign w:val="center"/>
            <w:textDirection w:val="lrTb"/>
            <w:noWrap w:val="false"/>
          </w:tcPr>
          <w:p>
            <w:pPr>
              <w:jc w:val="center"/>
              <w:spacing w:line="320" w:lineRule="exact"/>
              <w:rPr>
                <w:rFonts w:hint="eastAsia" w:ascii="宋体" w:hAnsi="宋体" w:eastAsia="宋体" w:cs="宋体"/>
                <w:b/>
                <w:bCs/>
                <w:sz w:val="24"/>
                <w:szCs w:val="24"/>
              </w:rPr>
            </w:pPr>
            <w:r>
              <w:rPr>
                <w:rFonts w:hint="eastAsia" w:ascii="宋体" w:hAnsi="宋体" w:eastAsia="宋体" w:cs="宋体"/>
                <w:b/>
                <w:bCs/>
                <w:sz w:val="24"/>
                <w:szCs w:val="24"/>
              </w:rPr>
              <w:t xml:space="preserve">偏离情况</w:t>
            </w:r>
            <w:r/>
          </w:p>
          <w:p>
            <w:pPr>
              <w:jc w:val="center"/>
              <w:spacing w:line="320" w:lineRule="exact"/>
              <w:rPr>
                <w:rFonts w:hint="eastAsia" w:ascii="宋体" w:hAnsi="宋体" w:eastAsia="宋体" w:cs="宋体"/>
                <w:sz w:val="24"/>
                <w:szCs w:val="24"/>
              </w:rPr>
            </w:pPr>
            <w:r>
              <w:rPr>
                <w:rFonts w:hint="eastAsia" w:ascii="宋体" w:hAnsi="宋体" w:eastAsia="宋体" w:cs="宋体"/>
                <w:b/>
                <w:bCs/>
                <w:sz w:val="21"/>
                <w:szCs w:val="21"/>
              </w:rPr>
              <w:t xml:space="preserve">（无、正、负偏离）</w:t>
            </w:r>
            <w:r/>
          </w:p>
        </w:tc>
      </w:tr>
      <w:tr>
        <w:trPr>
          <w:jc w:val="center"/>
          <w:trHeight w:val="284"/>
        </w:trPr>
        <w:tc>
          <w:tcPr>
            <w:tcMar>
              <w:left w:w="10" w:type="dxa"/>
              <w:top w:w="0" w:type="dxa"/>
              <w:right w:w="10" w:type="dxa"/>
              <w:bottom w:w="0" w:type="dxa"/>
            </w:tcMar>
            <w:tcW w:w="97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97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97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97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97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97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679"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2488"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300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4"/>
        </w:trPr>
        <w:tc>
          <w:tcPr>
            <w:tcMar>
              <w:left w:w="10" w:type="dxa"/>
              <w:top w:w="0" w:type="dxa"/>
              <w:right w:w="10" w:type="dxa"/>
              <w:bottom w:w="0" w:type="dxa"/>
            </w:tcMar>
            <w:tcW w:w="97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679"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2488"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300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rPr>
          <w:rFonts w:hint="eastAsia" w:asciiTheme="minorEastAsia" w:hAnsiTheme="minorEastAsia" w:eastAsiaTheme="minorEastAsia"/>
          <w:sz w:val="24"/>
          <w:szCs w:val="24"/>
        </w:rPr>
        <w:t xml:space="preserve">（1）投标人应秉持诚实守信的原则，</w:t>
      </w:r>
      <w:r>
        <w:rPr>
          <w:rFonts w:asciiTheme="minorEastAsia" w:hAnsiTheme="minorEastAsia" w:eastAsiaTheme="minorEastAsia"/>
          <w:sz w:val="24"/>
          <w:szCs w:val="24"/>
        </w:rPr>
        <w:t xml:space="preserve">对包括</w:t>
      </w:r>
      <w:r>
        <w:rPr>
          <w:rFonts w:hint="eastAsia" w:cs="宋体" w:asciiTheme="minorEastAsia" w:hAnsiTheme="minorEastAsia" w:eastAsiaTheme="minorEastAsia"/>
          <w:b/>
          <w:bCs/>
          <w:sz w:val="24"/>
          <w:szCs w:val="24"/>
          <w:lang w:val="zh-CN"/>
        </w:rPr>
        <w:t xml:space="preserve">服务要求、安装要求、交货期、交货方式及交货地点</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其他技术服务需求、</w:t>
      </w:r>
      <w:r>
        <w:rPr>
          <w:rFonts w:asciiTheme="minorEastAsia" w:hAnsiTheme="minorEastAsia" w:eastAsiaTheme="minorEastAsia"/>
          <w:b/>
          <w:bCs/>
          <w:sz w:val="24"/>
          <w:szCs w:val="24"/>
        </w:rPr>
        <w:t xml:space="preserve">付款方式、合同条款等</w:t>
      </w:r>
      <w:r>
        <w:rPr>
          <w:rFonts w:asciiTheme="minorEastAsia" w:hAnsiTheme="minorEastAsia" w:eastAsiaTheme="minorEastAsia"/>
          <w:sz w:val="24"/>
          <w:szCs w:val="24"/>
        </w:rPr>
        <w:t xml:space="preserve">商务条款的响应有任何偏离，请在本表中详细填写。如不列出，则视为</w:t>
      </w:r>
      <w:r>
        <w:rPr>
          <w:rFonts w:hint="eastAsia" w:asciiTheme="minorEastAsia" w:hAnsiTheme="minorEastAsia" w:eastAsiaTheme="minorEastAsia"/>
          <w:sz w:val="24"/>
          <w:szCs w:val="24"/>
        </w:rPr>
        <w:t xml:space="preserve">投标人</w:t>
      </w:r>
      <w:r>
        <w:rPr>
          <w:rFonts w:asciiTheme="minorEastAsia" w:hAnsiTheme="minorEastAsia" w:eastAsiaTheme="minorEastAsia"/>
          <w:sz w:val="24"/>
          <w:szCs w:val="24"/>
        </w:rPr>
        <w:t xml:space="preserve">完全同意招标文件的商务条款。</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bCs/>
          <w:sz w:val="24"/>
          <w:szCs w:val="24"/>
        </w:rPr>
        <w:t xml:space="preserve">（2）</w:t>
      </w:r>
      <w:r>
        <w:rPr>
          <w:rFonts w:hint="eastAsia" w:asciiTheme="minorEastAsia" w:hAnsiTheme="minorEastAsia" w:eastAsiaTheme="minorEastAsia"/>
          <w:b/>
          <w:i/>
          <w:iCs/>
          <w:sz w:val="24"/>
          <w:szCs w:val="24"/>
          <w:u w:val="single"/>
        </w:rPr>
        <w:t xml:space="preserve">商务要求中</w:t>
      </w:r>
      <w:r>
        <w:rPr>
          <w:rFonts w:hint="eastAsia" w:asciiTheme="minorEastAsia" w:hAnsiTheme="minorEastAsia" w:eastAsiaTheme="minorEastAsia"/>
          <w:b/>
          <w:bCs/>
          <w:i/>
          <w:iCs/>
          <w:sz w:val="24"/>
          <w:szCs w:val="24"/>
          <w:u w:val="single"/>
        </w:rPr>
        <w:t xml:space="preserve">标注</w:t>
      </w:r>
      <w:r>
        <w:rPr>
          <w:rFonts w:asciiTheme="minorEastAsia" w:hAnsiTheme="minorEastAsia" w:eastAsiaTheme="minorEastAsia"/>
          <w:b/>
          <w:bCs/>
          <w:i/>
          <w:iCs/>
          <w:sz w:val="24"/>
          <w:szCs w:val="24"/>
          <w:u w:val="single"/>
        </w:rPr>
        <w:t xml:space="preserve">“★”</w:t>
      </w:r>
      <w:r>
        <w:rPr>
          <w:rFonts w:hint="eastAsia" w:asciiTheme="minorEastAsia" w:hAnsiTheme="minorEastAsia" w:eastAsiaTheme="minorEastAsia"/>
          <w:b/>
          <w:bCs/>
          <w:i/>
          <w:iCs/>
          <w:sz w:val="24"/>
          <w:szCs w:val="24"/>
          <w:u w:val="single"/>
        </w:rPr>
        <w:t xml:space="preserve">的</w:t>
      </w:r>
      <w:r>
        <w:rPr>
          <w:rFonts w:hint="eastAsia" w:asciiTheme="minorEastAsia" w:hAnsiTheme="minorEastAsia" w:eastAsiaTheme="minorEastAsia"/>
          <w:b/>
          <w:i/>
          <w:iCs/>
          <w:sz w:val="24"/>
          <w:szCs w:val="24"/>
          <w:u w:val="single"/>
        </w:rPr>
        <w:t xml:space="preserve">为实质性条款，不允许负偏离，否则将作无效投标处理。</w:t>
      </w:r>
      <w:r/>
    </w:p>
    <w:p>
      <w:pPr>
        <w:ind w:firstLine="48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（3）如果行数不够，请自行增加。</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p>
    <w:p>
      <w:pPr>
        <w:ind w:firstLine="24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rPr>
        <w:t xml:space="preserve">加盖CA电子公章</w:t>
      </w:r>
      <w:r>
        <w:rPr>
          <w:rFonts w:hint="eastAsia" w:ascii="宋体" w:hAnsi="宋体" w:eastAsia="宋体" w:cs="宋体"/>
          <w:sz w:val="24"/>
          <w:szCs w:val="24"/>
        </w:rPr>
        <w:t xml:space="preserve">）：</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日期：  年   月   日</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附件</w:t>
      </w:r>
      <w:bookmarkEnd w:id="69"/>
      <w:r/>
      <w:bookmarkEnd w:id="70"/>
      <w:r/>
      <w:bookmarkEnd w:id="71"/>
      <w:r/>
      <w:bookmarkStart w:id="84" w:name="_Toc120614284"/>
      <w:r>
        <w:rPr>
          <w:rFonts w:hint="eastAsia" w:ascii="宋体" w:hAnsi="宋体" w:eastAsia="宋体" w:cs="宋体"/>
          <w:b/>
          <w:bCs/>
          <w:sz w:val="24"/>
          <w:szCs w:val="24"/>
        </w:rPr>
        <w:t xml:space="preserve">六</w:t>
      </w:r>
      <w:r/>
    </w:p>
    <w:p>
      <w:pPr>
        <w:jc w:val="center"/>
        <w:spacing w:line="360" w:lineRule="auto"/>
        <w:rPr>
          <w:rFonts w:hint="eastAsia" w:ascii="宋体" w:hAnsi="宋体" w:eastAsia="宋体" w:cs="宋体"/>
          <w:b/>
          <w:sz w:val="28"/>
          <w:szCs w:val="28"/>
        </w:rPr>
        <w:outlineLvl w:val="1"/>
      </w:pPr>
      <w:r/>
      <w:bookmarkStart w:id="85" w:name="_Toc25471"/>
      <w:r>
        <w:rPr>
          <w:rFonts w:hint="eastAsia" w:ascii="宋体" w:hAnsi="宋体" w:eastAsia="宋体" w:cs="宋体"/>
          <w:b/>
          <w:sz w:val="28"/>
          <w:szCs w:val="28"/>
        </w:rPr>
        <w:t xml:space="preserve">技术参数响应表</w:t>
      </w:r>
      <w:bookmarkEnd w:id="85"/>
      <w:r/>
      <w:r/>
    </w:p>
    <w:p>
      <w:pPr>
        <w:pStyle w:val="890"/>
        <w:ind w:left="0" w:right="1540"/>
      </w:pPr>
      <w:r>
        <w:rPr>
          <w:rFonts w:hint="eastAsia" w:ascii="宋体" w:hAnsi="宋体" w:eastAsia="宋体" w:cs="宋体"/>
          <w:b/>
          <w:bCs/>
          <w:sz w:val="24"/>
          <w:szCs w:val="24"/>
        </w:rPr>
        <w:t xml:space="preserve">项目名称：                             项目编号：  </w:t>
      </w:r>
      <w:r>
        <w:rPr>
          <w:rFonts w:hint="eastAsia" w:ascii="宋体" w:hAnsi="宋体" w:eastAsia="宋体" w:cs="宋体"/>
          <w:sz w:val="24"/>
          <w:szCs w:val="24"/>
        </w:rPr>
        <w:t xml:space="preserve">  </w:t>
      </w:r>
      <w:r/>
    </w:p>
    <w:tbl>
      <w:tblPr>
        <w:tblStyle w:val="88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2036"/>
        <w:gridCol w:w="2473"/>
        <w:gridCol w:w="1896"/>
        <w:gridCol w:w="1258"/>
      </w:tblGrid>
      <w:tr>
        <w:trPr>
          <w:cantSplit/>
          <w:jc w:val="center"/>
          <w:trHeight w:val="862"/>
        </w:trPr>
        <w:tc>
          <w:tcPr>
            <w:tcW w:w="502"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194"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招标文件要求</w:t>
            </w:r>
            <w:r/>
          </w:p>
        </w:tc>
        <w:tc>
          <w:tcPr>
            <w:tcW w:w="1450"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投标响应</w:t>
            </w:r>
            <w:r/>
          </w:p>
        </w:tc>
        <w:tc>
          <w:tcPr>
            <w:tcW w:w="1112" w:type="pct"/>
            <w:vAlign w:val="center"/>
            <w:textDirection w:val="lrTb"/>
            <w:noWrap w:val="false"/>
          </w:tcPr>
          <w:p>
            <w:pPr>
              <w:jc w:val="center"/>
              <w:spacing w:line="320" w:lineRule="exact"/>
              <w:rPr>
                <w:rFonts w:hint="eastAsia" w:ascii="宋体" w:hAnsi="宋体" w:eastAsia="宋体" w:cs="宋体"/>
                <w:b/>
                <w:bCs/>
                <w:sz w:val="24"/>
                <w:szCs w:val="24"/>
              </w:rPr>
            </w:pPr>
            <w:r>
              <w:rPr>
                <w:rFonts w:hint="eastAsia" w:ascii="宋体" w:hAnsi="宋体" w:eastAsia="宋体" w:cs="宋体"/>
                <w:b/>
                <w:bCs/>
                <w:sz w:val="24"/>
                <w:szCs w:val="24"/>
              </w:rPr>
              <w:t xml:space="preserve">偏离情况</w:t>
            </w:r>
            <w:r/>
          </w:p>
          <w:p>
            <w:pPr>
              <w:jc w:val="center"/>
              <w:spacing w:line="320" w:lineRule="exact"/>
              <w:rPr>
                <w:rFonts w:hint="eastAsia" w:ascii="宋体" w:hAnsi="宋体" w:eastAsia="宋体" w:cs="宋体"/>
                <w:b/>
                <w:bCs/>
                <w:sz w:val="24"/>
                <w:szCs w:val="24"/>
              </w:rPr>
            </w:pPr>
            <w:r>
              <w:rPr>
                <w:rFonts w:hint="eastAsia" w:ascii="宋体" w:hAnsi="宋体" w:eastAsia="宋体" w:cs="宋体"/>
                <w:b/>
                <w:bCs/>
                <w:sz w:val="21"/>
                <w:szCs w:val="21"/>
              </w:rPr>
              <w:t xml:space="preserve">（无、正、负偏离）</w:t>
            </w:r>
            <w:r/>
          </w:p>
        </w:tc>
        <w:tc>
          <w:tcPr>
            <w:tcW w:w="738" w:type="pct"/>
            <w:textDirection w:val="lrTb"/>
            <w:noWrap w:val="false"/>
          </w:tcPr>
          <w:p>
            <w:pPr>
              <w:jc w:val="center"/>
              <w:spacing w:line="320" w:lineRule="exact"/>
              <w:rPr>
                <w:rFonts w:hint="eastAsia" w:ascii="宋体" w:hAnsi="宋体" w:eastAsia="宋体" w:cs="宋体"/>
                <w:b/>
                <w:bCs/>
                <w:sz w:val="24"/>
                <w:szCs w:val="24"/>
              </w:rPr>
            </w:pPr>
            <w:r>
              <w:rPr>
                <w:rFonts w:hint="eastAsia" w:ascii="宋体" w:hAnsi="宋体" w:eastAsia="宋体" w:cs="宋体"/>
                <w:b/>
                <w:bCs/>
                <w:sz w:val="24"/>
                <w:szCs w:val="24"/>
              </w:rPr>
              <w:t xml:space="preserve">佐证材料页码</w:t>
            </w:r>
            <w:r/>
          </w:p>
          <w:p>
            <w:pPr>
              <w:jc w:val="center"/>
              <w:spacing w:line="320" w:lineRule="exact"/>
              <w:rPr>
                <w:rFonts w:hint="eastAsia" w:ascii="宋体" w:hAnsi="宋体" w:eastAsia="宋体" w:cs="宋体"/>
                <w:b/>
                <w:bCs/>
                <w:sz w:val="24"/>
                <w:szCs w:val="24"/>
              </w:rPr>
            </w:pPr>
            <w:r>
              <w:rPr>
                <w:rFonts w:hint="eastAsia" w:ascii="宋体" w:hAnsi="宋体" w:eastAsia="宋体" w:cs="宋体"/>
                <w:b/>
                <w:bCs/>
                <w:sz w:val="24"/>
                <w:szCs w:val="24"/>
              </w:rPr>
              <w:t xml:space="preserve">（如有）</w:t>
            </w:r>
            <w:r/>
          </w:p>
        </w:tc>
      </w:tr>
      <w:tr>
        <w:trPr>
          <w:cantSplit/>
          <w:jc w:val="center"/>
          <w:trHeight w:val="640"/>
        </w:trPr>
        <w:tc>
          <w:tcPr>
            <w:tcW w:w="502"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9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0"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12"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38"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40"/>
        </w:trPr>
        <w:tc>
          <w:tcPr>
            <w:tcW w:w="502"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9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0"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12"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38"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40"/>
        </w:trPr>
        <w:tc>
          <w:tcPr>
            <w:tcW w:w="502"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9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0"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12"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38"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40"/>
        </w:trPr>
        <w:tc>
          <w:tcPr>
            <w:tcW w:w="502"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9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0"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12"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38"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40"/>
        </w:trPr>
        <w:tc>
          <w:tcPr>
            <w:tcW w:w="502"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9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0"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12"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38"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40"/>
        </w:trPr>
        <w:tc>
          <w:tcPr>
            <w:tcW w:w="502"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9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0"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12"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38"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40"/>
        </w:trPr>
        <w:tc>
          <w:tcPr>
            <w:tcW w:w="502"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9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0"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12"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38"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40"/>
        </w:trPr>
        <w:tc>
          <w:tcPr>
            <w:tcW w:w="502"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9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0"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12"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38"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说明：（1）请对第三章项目需求的技术要求进行响应，未按要求提供佐证材料、缺项漏项视为负偏离，加★技术要求未按要求提供佐证材料或负偏离将作无效投标处理。</w:t>
      </w:r>
      <w:r/>
    </w:p>
    <w:p>
      <w:pPr>
        <w:ind w:firstLine="480"/>
        <w:rPr>
          <w:rFonts w:hint="eastAsia" w:ascii="宋体" w:hAnsi="宋体" w:eastAsia="宋体"/>
          <w:sz w:val="24"/>
          <w:szCs w:val="24"/>
        </w:rPr>
      </w:pPr>
      <w:r>
        <w:rPr>
          <w:rFonts w:hint="eastAsia" w:ascii="宋体" w:hAnsi="宋体" w:eastAsia="宋体" w:cs="宋体"/>
          <w:sz w:val="24"/>
          <w:szCs w:val="24"/>
        </w:rPr>
        <w:t xml:space="preserve">（2）如果行数不够，请自行增加。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p>
    <w:p>
      <w:pPr>
        <w:pStyle w:val="890"/>
        <w:ind w:left="1540" w:right="1540"/>
      </w:p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rPr>
        <w:t xml:space="preserve">加盖CA电子公章</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76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Arial" w:hAnsi="Arial" w:eastAsia="宋体" w:cs="Arial"/>
          <w:sz w:val="28"/>
          <w:szCs w:val="36"/>
        </w:rPr>
      </w:pPr>
      <w:r>
        <w:rPr>
          <w:rFonts w:ascii="Arial" w:hAnsi="Arial" w:eastAsia="宋体" w:cs="Arial"/>
          <w:b/>
          <w:sz w:val="24"/>
          <w:szCs w:val="24"/>
        </w:rPr>
        <w:t xml:space="preserve">附件</w:t>
      </w:r>
      <w:r>
        <w:rPr>
          <w:rFonts w:hint="eastAsia" w:ascii="Arial" w:hAnsi="Arial" w:eastAsia="宋体" w:cs="Arial"/>
          <w:b/>
          <w:sz w:val="24"/>
          <w:szCs w:val="24"/>
        </w:rPr>
        <w:t xml:space="preserve">七</w:t>
      </w:r>
      <w:r/>
    </w:p>
    <w:p>
      <w:pPr>
        <w:jc w:val="center"/>
        <w:spacing w:line="360" w:lineRule="auto"/>
        <w:rPr>
          <w:rFonts w:hint="eastAsia" w:ascii="宋体" w:hAnsi="宋体" w:eastAsia="宋体" w:cs="宋体"/>
          <w:b/>
          <w:sz w:val="28"/>
          <w:szCs w:val="28"/>
        </w:rPr>
        <w:outlineLvl w:val="1"/>
      </w:pPr>
      <w:r/>
      <w:bookmarkStart w:id="86" w:name="_Toc25500"/>
      <w:r>
        <w:rPr>
          <w:rFonts w:hint="eastAsia" w:ascii="宋体" w:hAnsi="宋体" w:eastAsia="宋体" w:cs="宋体"/>
          <w:b/>
          <w:sz w:val="28"/>
          <w:szCs w:val="28"/>
        </w:rPr>
        <w:t xml:space="preserve">无重大违法记录声明</w:t>
      </w:r>
      <w:bookmarkEnd w:id="86"/>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南京医科大学：</w:t>
      </w:r>
      <w:r/>
    </w:p>
    <w:p>
      <w:pPr>
        <w:ind w:firstLine="384"/>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w:t>
      </w:r>
      <w:r/>
    </w:p>
    <w:p>
      <w:pPr>
        <w:ind w:firstLine="352"/>
        <w:spacing w:line="360" w:lineRule="auto"/>
        <w:shd w:val="clear" w:color="auto" w:fill="ffffff"/>
        <w:rPr>
          <w:rFonts w:hint="eastAsia" w:ascii="宋体" w:hAnsi="宋体" w:eastAsia="宋体" w:cs="宋体"/>
          <w:b/>
          <w:sz w:val="24"/>
          <w:szCs w:val="24"/>
        </w:rPr>
      </w:pPr>
      <w:r>
        <w:rPr>
          <w:rFonts w:hint="eastAsia" w:ascii="宋体" w:hAnsi="宋体" w:eastAsia="宋体" w:cs="宋体"/>
          <w:sz w:val="24"/>
          <w:szCs w:val="24"/>
        </w:rPr>
        <w:t xml:space="preserve">我单位参加政府采购活动前3年内在经营活动中</w:t>
      </w:r>
      <w:r>
        <w:rPr>
          <w:rFonts w:hint="eastAsia" w:ascii="宋体" w:hAnsi="宋体" w:eastAsia="宋体" w:cs="宋体"/>
          <w:b/>
          <w:bCs/>
          <w:sz w:val="24"/>
          <w:szCs w:val="24"/>
        </w:rPr>
        <w:t xml:space="preserve">没有</w:t>
      </w:r>
      <w:r>
        <w:rPr>
          <w:rFonts w:hint="eastAsia" w:ascii="宋体" w:hAnsi="宋体" w:eastAsia="宋体" w:cs="宋体"/>
          <w:b/>
          <w:sz w:val="24"/>
          <w:szCs w:val="24"/>
        </w:rPr>
        <w:t xml:space="preserve">重大违法记录，且不是失信被执行人、重大税收违法案件当事人名单、政府采购严重违法失信行为记录名单的供应商。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pStyle w:val="890"/>
        <w:ind w:left="1540" w:right="1540"/>
        <w:rPr>
          <w:rFonts w:hint="eastAsia" w:ascii="宋体" w:hAnsi="宋体" w:eastAsia="宋体" w:cs="宋体"/>
          <w:sz w:val="24"/>
          <w:szCs w:val="24"/>
        </w:rPr>
      </w:pPr>
      <w:r>
        <w:rPr>
          <w:rFonts w:hint="eastAsia" w:ascii="宋体" w:hAnsi="宋体" w:eastAsia="宋体" w:cs="宋体"/>
          <w:sz w:val="24"/>
          <w:szCs w:val="24"/>
        </w:rPr>
      </w:r>
      <w:r/>
    </w:p>
    <w:p>
      <w:pPr>
        <w:pStyle w:val="890"/>
        <w:ind w:left="1540" w:right="1540"/>
        <w:rPr>
          <w:rFonts w:hint="eastAsia" w:ascii="宋体" w:hAnsi="宋体" w:eastAsia="宋体" w:cs="宋体"/>
          <w:sz w:val="24"/>
          <w:szCs w:val="24"/>
        </w:rPr>
      </w:pPr>
      <w:r>
        <w:rPr>
          <w:rFonts w:hint="eastAsia" w:ascii="宋体" w:hAnsi="宋体" w:eastAsia="宋体" w:cs="宋体"/>
          <w:sz w:val="24"/>
          <w:szCs w:val="24"/>
        </w:rPr>
      </w:r>
      <w:r/>
    </w:p>
    <w:p>
      <w:pPr>
        <w:pStyle w:val="890"/>
        <w:ind w:left="1540" w:right="1540"/>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p>
    <w:p>
      <w:pPr>
        <w:pStyle w:val="890"/>
        <w:ind w:left="1540" w:right="1540"/>
      </w:p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rPr>
        <w:t xml:space="preserve">加盖CA电子公章</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76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86"/>
        <w:ind w:firstLine="0"/>
        <w:spacing w:after="120" w:line="360" w:lineRule="auto"/>
        <w:rPr>
          <w:rFonts w:hint="eastAsia" w:ascii="宋体" w:hAnsi="宋体" w:eastAsia="宋体" w:cs="宋体"/>
          <w:sz w:val="24"/>
          <w:szCs w:val="24"/>
        </w:rPr>
      </w:pPr>
      <w:r>
        <w:rPr>
          <w:rFonts w:hint="eastAsia" w:ascii="宋体" w:hAnsi="宋体" w:eastAsia="宋体" w:cs="宋体"/>
          <w:sz w:val="24"/>
          <w:szCs w:val="24"/>
        </w:rPr>
      </w:r>
      <w:bookmarkEnd w:id="84"/>
      <w:r/>
      <w:r/>
    </w:p>
    <w:p>
      <w:pPr>
        <w:pStyle w:val="915"/>
        <w:ind w:firstLine="0"/>
        <w:rPr>
          <w:rFonts w:hint="eastAsia" w:ascii="宋体" w:hAnsi="宋体" w:cs="宋体"/>
        </w:rPr>
      </w:pPr>
      <w:r>
        <w:rPr>
          <w:rFonts w:hint="eastAsia" w:ascii="宋体" w:hAnsi="宋体" w:cs="宋体"/>
        </w:rPr>
      </w:r>
      <w:r/>
    </w:p>
    <w:p>
      <w:pPr>
        <w:pStyle w:val="915"/>
        <w:ind w:firstLine="0"/>
        <w:rPr>
          <w:rFonts w:hint="eastAsia" w:ascii="宋体" w:hAnsi="宋体" w:cs="宋体"/>
        </w:rPr>
      </w:pPr>
      <w:r>
        <w:rPr>
          <w:rFonts w:hint="eastAsia" w:ascii="宋体" w:hAnsi="宋体" w:cs="宋体"/>
        </w:rPr>
      </w:r>
      <w:r/>
    </w:p>
    <w:p>
      <w:pPr>
        <w:pStyle w:val="915"/>
        <w:ind w:firstLine="0"/>
        <w:rPr>
          <w:rFonts w:hint="eastAsia" w:ascii="宋体" w:hAnsi="宋体" w:cs="宋体"/>
        </w:rPr>
      </w:pPr>
      <w:r>
        <w:rPr>
          <w:rFonts w:hint="eastAsia" w:ascii="宋体" w:hAnsi="宋体" w:cs="宋体"/>
        </w:rPr>
      </w:r>
      <w:r/>
    </w:p>
    <w:p>
      <w:pPr>
        <w:spacing w:after="120" w:line="360" w:lineRule="auto"/>
        <w:rPr>
          <w:rFonts w:ascii="Arial" w:hAnsi="Arial" w:eastAsia="宋体" w:cs="Arial"/>
          <w:b/>
          <w:sz w:val="24"/>
          <w:szCs w:val="24"/>
        </w:rPr>
      </w:pPr>
      <w:r/>
      <w:bookmarkStart w:id="87" w:name="_Hlk60665956"/>
      <w:r>
        <w:rPr>
          <w:rFonts w:ascii="Arial" w:hAnsi="Arial" w:eastAsia="宋体" w:cs="Arial"/>
          <w:b/>
          <w:sz w:val="24"/>
          <w:szCs w:val="24"/>
        </w:rPr>
        <w:t xml:space="preserve">附件</w:t>
      </w:r>
      <w:r>
        <w:rPr>
          <w:rFonts w:hint="eastAsia" w:ascii="Arial" w:hAnsi="Arial" w:eastAsia="宋体" w:cs="Arial"/>
          <w:b/>
          <w:sz w:val="24"/>
          <w:szCs w:val="24"/>
        </w:rPr>
        <w:t xml:space="preserve">八</w:t>
      </w:r>
      <w:r/>
    </w:p>
    <w:p>
      <w:pPr>
        <w:jc w:val="center"/>
        <w:spacing w:line="360" w:lineRule="auto"/>
        <w:rPr>
          <w:rFonts w:hint="eastAsia" w:ascii="宋体" w:hAnsi="宋体" w:eastAsia="宋体" w:cs="宋体"/>
          <w:b/>
          <w:sz w:val="28"/>
          <w:szCs w:val="28"/>
        </w:rPr>
        <w:outlineLvl w:val="1"/>
      </w:pPr>
      <w:r/>
      <w:bookmarkStart w:id="88" w:name="_Toc25382"/>
      <w:r>
        <w:rPr>
          <w:rFonts w:hint="eastAsia" w:ascii="宋体" w:hAnsi="宋体" w:eastAsia="宋体" w:cs="宋体"/>
          <w:b/>
          <w:sz w:val="28"/>
          <w:szCs w:val="28"/>
        </w:rPr>
        <w:t xml:space="preserve">具备履行合同所必需的设备和专业技术能力声明</w:t>
      </w:r>
      <w:bookmarkEnd w:id="88"/>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南京医科大学：</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（投标人名称）郑重声明：</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我公司具备履行本项采购合同所必需的设备和专业技术能力，为履行本项采购合同我单位具备如下主要设备和主要专业技术能力：</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主要设备有：                         </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主要专业技术能力有：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p>
    <w:p>
      <w:pPr>
        <w:pStyle w:val="890"/>
        <w:ind w:left="1540" w:right="1540"/>
      </w:p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rPr>
        <w:t xml:space="preserve">加盖CA电子公章</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76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460" w:lineRule="exact"/>
        <w:rPr>
          <w:rFonts w:hint="eastAsia" w:ascii="宋体" w:hAnsi="宋体" w:eastAsia="宋体" w:cs="宋体"/>
          <w:sz w:val="24"/>
          <w:szCs w:val="24"/>
        </w:rPr>
      </w:pPr>
      <w:r>
        <w:rPr>
          <w:rFonts w:hint="eastAsia" w:ascii="宋体" w:hAnsi="宋体" w:eastAsia="宋体" w:cs="宋体"/>
          <w:sz w:val="24"/>
          <w:szCs w:val="24"/>
        </w:rPr>
      </w:r>
      <w:r/>
    </w:p>
    <w:p>
      <w:pPr>
        <w:spacing w:line="460" w:lineRule="exact"/>
        <w:rPr>
          <w:rFonts w:hint="eastAsia" w:ascii="宋体" w:hAnsi="宋体" w:eastAsia="宋体" w:cs="宋体"/>
          <w:sz w:val="24"/>
          <w:szCs w:val="24"/>
        </w:rPr>
      </w:pPr>
      <w:r>
        <w:rPr>
          <w:rFonts w:hint="eastAsia" w:ascii="宋体" w:hAnsi="宋体" w:eastAsia="宋体" w:cs="宋体"/>
          <w:sz w:val="24"/>
          <w:szCs w:val="24"/>
        </w:rPr>
      </w:r>
      <w:r/>
    </w:p>
    <w:p>
      <w:pPr>
        <w:spacing w:after="120" w:line="360" w:lineRule="auto"/>
        <w:rPr>
          <w:rFonts w:ascii="Arial" w:hAnsi="Arial" w:eastAsia="宋体" w:cs="Arial"/>
          <w:b/>
          <w:sz w:val="24"/>
          <w:szCs w:val="24"/>
        </w:rPr>
      </w:pPr>
      <w:r>
        <w:rPr>
          <w:rFonts w:ascii="Arial" w:hAnsi="Arial" w:eastAsia="宋体" w:cs="Arial"/>
          <w:b/>
          <w:sz w:val="24"/>
          <w:szCs w:val="24"/>
        </w:rPr>
      </w:r>
      <w:r/>
    </w:p>
    <w:p>
      <w:pPr>
        <w:spacing w:after="120" w:line="360" w:lineRule="auto"/>
        <w:rPr>
          <w:rFonts w:ascii="Arial" w:hAnsi="Arial" w:eastAsia="宋体" w:cs="Arial"/>
          <w:b/>
          <w:sz w:val="24"/>
          <w:szCs w:val="24"/>
        </w:rPr>
      </w:pPr>
      <w:r>
        <w:rPr>
          <w:rFonts w:ascii="Arial" w:hAnsi="Arial" w:eastAsia="宋体" w:cs="Arial"/>
          <w:b/>
          <w:sz w:val="24"/>
          <w:szCs w:val="24"/>
        </w:rPr>
        <w:t xml:space="preserve">附件</w:t>
      </w:r>
      <w:r>
        <w:rPr>
          <w:rFonts w:hint="eastAsia" w:ascii="Arial" w:hAnsi="Arial" w:eastAsia="宋体" w:cs="Arial"/>
          <w:b/>
          <w:sz w:val="24"/>
          <w:szCs w:val="24"/>
        </w:rPr>
        <w:t xml:space="preserve">九</w:t>
      </w:r>
      <w:r/>
    </w:p>
    <w:p>
      <w:pPr>
        <w:jc w:val="center"/>
        <w:spacing w:line="360" w:lineRule="auto"/>
        <w:rPr>
          <w:rFonts w:hint="eastAsia" w:ascii="宋体" w:hAnsi="宋体" w:eastAsia="宋体" w:cs="宋体"/>
          <w:b/>
          <w:sz w:val="28"/>
          <w:szCs w:val="28"/>
        </w:rPr>
        <w:outlineLvl w:val="1"/>
      </w:pPr>
      <w:r/>
      <w:bookmarkStart w:id="89" w:name="_Toc7690"/>
      <w:r/>
      <w:bookmarkStart w:id="90" w:name="_Toc896"/>
      <w:r/>
      <w:bookmarkStart w:id="91" w:name="_Toc27161"/>
      <w:r>
        <w:rPr>
          <w:rFonts w:hint="eastAsia" w:ascii="宋体" w:hAnsi="宋体" w:eastAsia="宋体" w:cs="宋体"/>
          <w:b/>
          <w:sz w:val="28"/>
          <w:szCs w:val="28"/>
        </w:rPr>
        <w:t xml:space="preserve">中小企业声明函（货物）</w:t>
      </w:r>
      <w:bookmarkEnd w:id="89"/>
      <w:r/>
      <w:bookmarkEnd w:id="90"/>
      <w:r/>
      <w:bookmarkEnd w:id="91"/>
      <w:r/>
      <w:r/>
    </w:p>
    <w:p>
      <w:pPr>
        <w:pStyle w:val="888"/>
        <w:ind w:firstLine="480"/>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号）的规定，本公司参加</w:t>
      </w:r>
      <w:r>
        <w:rPr>
          <w:rFonts w:hint="eastAsia" w:ascii="宋体" w:hAnsi="宋体" w:eastAsia="宋体" w:cs="宋体"/>
          <w:sz w:val="24"/>
          <w:szCs w:val="24"/>
          <w:u w:val="single"/>
        </w:rPr>
        <w:t xml:space="preserve">  [单位名称]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p>
    <w:p>
      <w:pPr>
        <w:pStyle w:val="921"/>
        <w:ind w:firstLine="480"/>
        <w:spacing w:line="360" w:lineRule="auto"/>
        <w:tabs>
          <w:tab w:val="left" w:pos="1184" w:leader="none"/>
          <w:tab w:val="left" w:pos="1384" w:leader="none"/>
          <w:tab w:val="left" w:pos="4562" w:leader="none"/>
          <w:tab w:val="left" w:pos="6803"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中型企业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小型企业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微型企业  </w:t>
      </w:r>
      <w:r>
        <w:rPr>
          <w:rFonts w:hint="eastAsia" w:ascii="宋体" w:hAnsi="宋体" w:eastAsia="宋体" w:cs="宋体"/>
          <w:sz w:val="24"/>
          <w:szCs w:val="24"/>
        </w:rPr>
        <w:t xml:space="preserve">；</w:t>
      </w:r>
      <w:r/>
    </w:p>
    <w:p>
      <w:pPr>
        <w:pStyle w:val="921"/>
        <w:ind w:firstLine="480"/>
        <w:spacing w:line="360" w:lineRule="auto"/>
        <w:tabs>
          <w:tab w:val="left" w:pos="1184" w:leader="none"/>
          <w:tab w:val="left" w:pos="1384" w:leader="none"/>
          <w:tab w:val="left" w:pos="4562" w:leader="none"/>
          <w:tab w:val="left" w:pos="6803"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中型企业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小型企业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微型企业  </w:t>
      </w:r>
      <w:r>
        <w:rPr>
          <w:rFonts w:hint="eastAsia" w:ascii="宋体" w:hAnsi="宋体" w:eastAsia="宋体" w:cs="宋体"/>
          <w:sz w:val="24"/>
          <w:szCs w:val="24"/>
        </w:rPr>
        <w:t xml:space="preserve">；</w:t>
      </w:r>
      <w:r/>
    </w:p>
    <w:p>
      <w:pPr>
        <w:pStyle w:val="888"/>
        <w:ind w:firstLine="480"/>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pStyle w:val="888"/>
        <w:ind w:firstLine="480"/>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888"/>
        <w:ind w:firstLine="480"/>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如组成联合体或者接受分包合同的中小企业与联合体内的其他企业，分包企业之间不存在直接控制、管理关系；</w:t>
      </w:r>
      <w:r/>
    </w:p>
    <w:p>
      <w:pPr>
        <w:pStyle w:val="888"/>
        <w:ind w:firstLine="480"/>
        <w:spacing w:after="120"/>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888"/>
        <w:ind w:firstLine="480"/>
        <w:spacing w:after="120"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rPr>
        <w:t xml:space="preserve">加盖CA电子公章</w:t>
      </w:r>
      <w:r>
        <w:rPr>
          <w:rFonts w:hint="eastAsia" w:ascii="宋体" w:hAnsi="宋体" w:eastAsia="宋体" w:cs="宋体"/>
          <w:sz w:val="24"/>
          <w:szCs w:val="24"/>
        </w:rPr>
        <w:t xml:space="preserve">）：</w:t>
      </w:r>
      <w:r/>
    </w:p>
    <w:p>
      <w:pPr>
        <w:ind w:firstLine="50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bookmarkEnd w:id="87"/>
      <w:r>
        <w:rPr>
          <w:rFonts w:hint="eastAsia" w:ascii="宋体" w:hAnsi="宋体" w:eastAsia="宋体" w:cs="宋体"/>
          <w:sz w:val="24"/>
          <w:szCs w:val="24"/>
        </w:rPr>
        <w:t xml:space="preserve">  年  月  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spacing w:line="360" w:lineRule="auto"/>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）从业人员、营业收入、资产总额填报上一年度数据，无上一年度数据的新成立企业可不填报。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2）投标人提供的货物全部由符合政策要求的中小企业制造的参加本次政府采购项目需提供此声明函（中小企业划型标准详见《关于印发中小企业划型标准规定的通知》工信部联企业〔</w:t>
      </w:r>
      <w:r>
        <w:rPr>
          <w:rFonts w:ascii="宋体" w:hAnsi="宋体" w:eastAsia="宋体" w:cs="宋体"/>
          <w:sz w:val="24"/>
          <w:szCs w:val="24"/>
        </w:rPr>
        <w:t xml:space="preserve">2011</w:t>
      </w:r>
      <w:r>
        <w:rPr>
          <w:rFonts w:hint="eastAsia" w:ascii="宋体" w:hAnsi="宋体" w:eastAsia="宋体" w:cs="宋体"/>
          <w:sz w:val="24"/>
          <w:szCs w:val="24"/>
        </w:rPr>
        <w:t xml:space="preserve">〕</w:t>
      </w:r>
      <w:r>
        <w:rPr>
          <w:rFonts w:ascii="宋体" w:hAnsi="宋体" w:eastAsia="宋体" w:cs="宋体"/>
          <w:sz w:val="24"/>
          <w:szCs w:val="24"/>
        </w:rPr>
        <w:t xml:space="preserve">300</w:t>
      </w:r>
      <w:r>
        <w:rPr>
          <w:rFonts w:hint="eastAsia" w:ascii="宋体" w:hAnsi="宋体" w:eastAsia="宋体" w:cs="宋体"/>
          <w:sz w:val="24"/>
          <w:szCs w:val="24"/>
        </w:rPr>
        <w:t xml:space="preserve">号）。《中小企业声明函（货物）》中“采购文件中</w:t>
      </w:r>
      <w:r>
        <w:rPr>
          <w:rFonts w:ascii="宋体" w:hAnsi="宋体" w:eastAsia="宋体" w:cs="宋体"/>
          <w:sz w:val="24"/>
          <w:szCs w:val="24"/>
        </w:rPr>
        <w:t xml:space="preserve">明确的所属行业</w:t>
      </w:r>
      <w:r>
        <w:rPr>
          <w:rFonts w:hint="eastAsia" w:ascii="宋体" w:hAnsi="宋体" w:eastAsia="宋体" w:cs="宋体"/>
          <w:sz w:val="24"/>
          <w:szCs w:val="24"/>
        </w:rPr>
        <w:t xml:space="preserve">”为</w:t>
      </w:r>
      <w:r>
        <w:rPr>
          <w:rFonts w:ascii="宋体" w:hAnsi="宋体" w:eastAsia="宋体" w:cs="宋体"/>
          <w:sz w:val="24"/>
          <w:szCs w:val="24"/>
        </w:rPr>
        <w:t xml:space="preserve">：</w:t>
      </w:r>
      <w:r>
        <w:rPr>
          <w:rFonts w:hint="eastAsia" w:ascii="宋体" w:hAnsi="宋体" w:eastAsia="宋体" w:cs="宋体"/>
          <w:sz w:val="24"/>
          <w:szCs w:val="24"/>
        </w:rPr>
        <w:t xml:space="preserve">工业</w:t>
      </w:r>
      <w:r>
        <w:rPr>
          <w:rFonts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）投标人未按上述要求提供声明函的，价格将不做相应扣除。</w:t>
      </w:r>
      <w:r/>
    </w:p>
    <w:p>
      <w:pPr>
        <w:spacing w:line="360" w:lineRule="auto"/>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ind w:firstLine="4620"/>
        <w:spacing w:line="360" w:lineRule="auto"/>
        <w:rPr>
          <w:rFonts w:hint="eastAsia" w:ascii="宋体" w:hAnsi="宋体" w:cs="宋体"/>
          <w:color w:val="ff0000"/>
        </w:rPr>
      </w:pPr>
      <w:r>
        <w:rPr>
          <w:rFonts w:hint="eastAsia" w:ascii="宋体" w:hAnsi="宋体" w:cs="宋体"/>
          <w:color w:val="ff0000"/>
        </w:rPr>
        <w:br w:type="page" w:clear="all"/>
      </w:r>
      <w:r/>
    </w:p>
    <w:p>
      <w:pPr>
        <w:pStyle w:val="915"/>
        <w:ind w:firstLine="0"/>
        <w:rPr>
          <w:rFonts w:hint="eastAsia" w:ascii="宋体" w:hAnsi="宋体" w:cs="宋体"/>
          <w:color w:val="ff0000"/>
        </w:rPr>
      </w:pPr>
      <w:r>
        <w:rPr>
          <w:rFonts w:cs="Arial"/>
          <w:b/>
        </w:rPr>
        <w:t xml:space="preserve">附件</w:t>
      </w:r>
      <w:r>
        <w:rPr>
          <w:rFonts w:hint="eastAsia" w:cs="Arial"/>
          <w:b/>
        </w:rPr>
        <w:t xml:space="preserve">十</w:t>
      </w:r>
      <w:r/>
    </w:p>
    <w:p>
      <w:pPr>
        <w:jc w:val="center"/>
        <w:spacing w:line="360" w:lineRule="auto"/>
        <w:rPr>
          <w:rFonts w:hint="eastAsia" w:ascii="宋体" w:hAnsi="宋体" w:eastAsia="宋体" w:cs="宋体"/>
          <w:b/>
          <w:sz w:val="28"/>
          <w:szCs w:val="28"/>
        </w:rPr>
        <w:outlineLvl w:val="1"/>
      </w:pPr>
      <w:r/>
      <w:bookmarkStart w:id="92" w:name="_Toc1046"/>
      <w:r/>
      <w:bookmarkStart w:id="93" w:name="_Toc4019"/>
      <w:r/>
      <w:bookmarkStart w:id="94" w:name="_Toc29948"/>
      <w:r>
        <w:rPr>
          <w:rFonts w:hint="eastAsia" w:ascii="宋体" w:hAnsi="宋体" w:eastAsia="宋体" w:cs="宋体"/>
          <w:b/>
          <w:sz w:val="28"/>
          <w:szCs w:val="28"/>
        </w:rPr>
        <w:t xml:space="preserve">残疾人福利性单位声明函</w:t>
      </w:r>
      <w:bookmarkEnd w:id="92"/>
      <w:r/>
      <w:bookmarkEnd w:id="93"/>
      <w:r/>
      <w:bookmarkEnd w:id="94"/>
      <w:r/>
      <w:r/>
    </w:p>
    <w:p>
      <w:pPr>
        <w:ind w:firstLine="480"/>
        <w:spacing w:before="48" w:line="48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u w:val="single"/>
        </w:rPr>
        <w:t xml:space="preserve">_</w:t>
      </w:r>
      <w:bookmarkStart w:id="95" w:name="_Hlk60666078"/>
      <w:r>
        <w:rPr>
          <w:rFonts w:hint="eastAsia" w:ascii="宋体" w:hAnsi="宋体" w:eastAsia="宋体" w:cs="宋体"/>
          <w:sz w:val="24"/>
          <w:szCs w:val="24"/>
          <w:u w:val="single"/>
        </w:rPr>
        <w:t xml:space="preserve"> [采购人名称] </w:t>
      </w:r>
      <w:bookmarkEnd w:id="95"/>
      <w:r>
        <w:rPr>
          <w:rFonts w:hint="eastAsia" w:ascii="宋体" w:hAnsi="宋体" w:eastAsia="宋体" w:cs="宋体"/>
          <w:sz w:val="24"/>
          <w:szCs w:val="24"/>
          <w:u w:val="single"/>
        </w:rPr>
        <w:t xml:space="preserve">_</w:t>
      </w:r>
      <w:r>
        <w:rPr>
          <w:rFonts w:hint="eastAsia" w:ascii="宋体" w:hAnsi="宋体" w:eastAsia="宋体" w:cs="宋体"/>
          <w:sz w:val="24"/>
          <w:szCs w:val="24"/>
        </w:rPr>
        <w:t xml:space="preserve">单位的采购文件编号为</w:t>
      </w:r>
      <w:r>
        <w:rPr>
          <w:rFonts w:hint="eastAsia" w:ascii="宋体" w:hAnsi="宋体" w:eastAsia="宋体" w:cs="宋体"/>
          <w:sz w:val="24"/>
          <w:szCs w:val="24"/>
          <w:u w:val="single"/>
        </w:rPr>
        <w:t xml:space="preserve">_</w:t>
      </w:r>
      <w:bookmarkStart w:id="96" w:name="_Hlk60666088"/>
      <w:r>
        <w:rPr>
          <w:rFonts w:hint="eastAsia" w:ascii="宋体" w:hAnsi="宋体" w:eastAsia="宋体" w:cs="宋体"/>
          <w:sz w:val="24"/>
          <w:szCs w:val="24"/>
          <w:u w:val="single"/>
        </w:rPr>
        <w:t xml:space="preserve"> [项目编号] </w:t>
      </w:r>
      <w:bookmarkEnd w:id="96"/>
      <w:r>
        <w:rPr>
          <w:rFonts w:hint="eastAsia" w:ascii="宋体" w:hAnsi="宋体" w:eastAsia="宋体" w:cs="宋体"/>
          <w:sz w:val="24"/>
          <w:szCs w:val="24"/>
          <w:u w:val="single"/>
        </w:rPr>
        <w:t xml:space="preserve">_</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w:t>
      </w:r>
      <w:bookmarkStart w:id="97" w:name="_Hlk60666094"/>
      <w:r>
        <w:rPr>
          <w:rFonts w:hint="eastAsia" w:ascii="宋体" w:hAnsi="宋体" w:eastAsia="宋体" w:cs="宋体"/>
          <w:sz w:val="24"/>
          <w:szCs w:val="24"/>
          <w:u w:val="single"/>
        </w:rPr>
        <w:t xml:space="preserve">[项目名称]</w:t>
      </w:r>
      <w:bookmarkEnd w:id="97"/>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项目采购活动提供全部由本单位制造的货物（全部由本单位承担工程/提供服务），或者提供其他残疾人福利性单位</w:t>
      </w:r>
      <w:bookmarkStart w:id="98" w:name="_Hlk60666108"/>
      <w:r>
        <w:rPr>
          <w:rFonts w:hint="eastAsia" w:ascii="宋体" w:hAnsi="宋体" w:eastAsia="宋体" w:cs="宋体"/>
          <w:sz w:val="24"/>
          <w:szCs w:val="24"/>
          <w:u w:val="single"/>
        </w:rPr>
        <w:t xml:space="preserve">  [残疾人福利性单位名称]  </w:t>
      </w:r>
      <w:bookmarkEnd w:id="98"/>
      <w:r>
        <w:rPr>
          <w:rFonts w:hint="eastAsia" w:ascii="宋体" w:hAnsi="宋体" w:eastAsia="宋体" w:cs="宋体"/>
          <w:sz w:val="24"/>
          <w:szCs w:val="24"/>
        </w:rPr>
        <w:t xml:space="preserve">制造的货物（不包括使用非残疾人福利性单位注册商标的货物）。</w:t>
      </w:r>
      <w:r/>
    </w:p>
    <w:p>
      <w:pPr>
        <w:ind w:firstLine="480"/>
        <w:spacing w:before="48" w:line="480" w:lineRule="auto"/>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spacing w:before="48"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588" w:lineRule="exact"/>
        <w:rPr>
          <w:rFonts w:hint="eastAsia" w:ascii="宋体" w:hAnsi="宋体" w:eastAsia="宋体" w:cs="宋体"/>
          <w:b/>
          <w:bCs/>
          <w:sz w:val="24"/>
          <w:szCs w:val="24"/>
        </w:rPr>
      </w:pPr>
      <w:r/>
      <w:bookmarkStart w:id="99" w:name="_Hlk60666116"/>
      <w:r>
        <w:rPr>
          <w:rFonts w:hint="eastAsia" w:ascii="宋体" w:hAnsi="宋体" w:eastAsia="宋体" w:cs="宋体"/>
          <w:sz w:val="24"/>
          <w:szCs w:val="24"/>
        </w:rPr>
        <w:t xml:space="preserve"> </w:t>
      </w:r>
      <w:bookmarkEnd w:id="99"/>
      <w:r/>
      <w:r/>
    </w:p>
    <w:p>
      <w:pPr>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p>
    <w:p>
      <w:pPr>
        <w:spacing w:line="588" w:lineRule="exact"/>
        <w:rPr>
          <w:rFonts w:hint="eastAsia" w:ascii="宋体" w:hAnsi="宋体" w:eastAsia="宋体" w:cs="宋体"/>
          <w:spacing w:val="6"/>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rPr>
      </w:r>
      <w:r>
        <w:rPr>
          <w:rFonts w:hint="eastAsia" w:ascii="宋体" w:hAnsi="宋体" w:eastAsia="宋体" w:cs="宋体"/>
          <w:sz w:val="24"/>
          <w:szCs w:val="24"/>
        </w:rPr>
        <w:t xml:space="preserve">加盖CA电子公章</w:t>
      </w:r>
      <w:r>
        <w:rPr>
          <w:rFonts w:hint="eastAsia" w:ascii="宋体" w:hAnsi="宋体" w:eastAsia="宋体" w:cs="宋体"/>
          <w:sz w:val="24"/>
          <w:szCs w:val="24"/>
        </w:rPr>
        <w:t xml:space="preserve">）：</w:t>
      </w:r>
      <w:r/>
    </w:p>
    <w:p>
      <w:pPr>
        <w:ind w:left="55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55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55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5500"/>
        <w:spacing w:line="360" w:lineRule="auto"/>
        <w:rPr>
          <w:rFonts w:hint="eastAsia" w:ascii="宋体" w:hAnsi="宋体" w:cs="宋体"/>
        </w:rPr>
      </w:pPr>
      <w:r>
        <w:rPr>
          <w:rFonts w:hint="eastAsia" w:ascii="宋体" w:hAnsi="宋体" w:eastAsia="宋体" w:cs="宋体"/>
          <w:sz w:val="24"/>
          <w:szCs w:val="24"/>
        </w:rPr>
        <w:t xml:space="preserve">日  期：  年   月   日</w:t>
      </w:r>
      <w:r/>
    </w:p>
    <w:p>
      <w:pPr>
        <w:spacing w:after="120"/>
        <w:rPr>
          <w:rFonts w:hint="eastAsia" w:ascii="宋体" w:hAnsi="宋体" w:eastAsia="宋体" w:cs="宋体"/>
          <w:color w:val="ff0000"/>
          <w:sz w:val="24"/>
          <w:szCs w:val="24"/>
        </w:rPr>
      </w:pPr>
      <w:r>
        <w:rPr>
          <w:rFonts w:hint="eastAsia" w:ascii="宋体" w:hAnsi="宋体" w:cs="宋体"/>
          <w:color w:val="ff0000"/>
        </w:rPr>
        <w:br w:type="page" w:clear="all"/>
      </w:r>
      <w:r/>
    </w:p>
    <w:p>
      <w:pPr>
        <w:pStyle w:val="915"/>
        <w:ind w:firstLine="0"/>
        <w:rPr>
          <w:rFonts w:hint="eastAsia" w:ascii="宋体" w:hAnsi="宋体" w:cs="宋体"/>
          <w:color w:val="ff0000"/>
        </w:rPr>
      </w:pPr>
      <w:r>
        <w:rPr>
          <w:rFonts w:cs="Arial"/>
          <w:b/>
        </w:rPr>
        <w:t xml:space="preserve">附件</w:t>
      </w:r>
      <w:r>
        <w:rPr>
          <w:rFonts w:hint="eastAsia" w:cs="Arial"/>
          <w:b/>
        </w:rPr>
        <w:t xml:space="preserve">十一</w:t>
      </w:r>
      <w:r/>
    </w:p>
    <w:p>
      <w:pPr>
        <w:jc w:val="center"/>
        <w:spacing w:line="360" w:lineRule="auto"/>
        <w:rPr>
          <w:rFonts w:hint="eastAsia" w:ascii="宋体" w:hAnsi="宋体" w:eastAsia="宋体" w:cs="宋体"/>
          <w:b/>
          <w:sz w:val="28"/>
          <w:szCs w:val="28"/>
        </w:rPr>
        <w:outlineLvl w:val="1"/>
      </w:pPr>
      <w:r/>
      <w:bookmarkStart w:id="100" w:name="_Toc9168"/>
      <w:r>
        <w:rPr>
          <w:rFonts w:hint="eastAsia" w:ascii="宋体" w:hAnsi="宋体" w:eastAsia="宋体" w:cs="宋体"/>
          <w:b/>
          <w:sz w:val="28"/>
          <w:szCs w:val="28"/>
        </w:rPr>
        <w:t xml:space="preserve">关于符合本国产品标准的声明函</w:t>
      </w:r>
      <w:bookmarkEnd w:id="100"/>
      <w:r/>
      <w:r/>
    </w:p>
    <w:p>
      <w:pPr>
        <w:jc w:val="center"/>
        <w:rPr>
          <w:rFonts w:hint="eastAsia" w:ascii="宋体" w:hAnsi="宋体"/>
          <w:b/>
          <w:sz w:val="28"/>
          <w:szCs w:val="28"/>
        </w:rPr>
      </w:pPr>
      <w:r>
        <w:rPr>
          <w:rFonts w:hint="eastAsia" w:ascii="宋体" w:hAnsi="宋体"/>
          <w:b/>
          <w:sz w:val="28"/>
          <w:szCs w:val="28"/>
        </w:rPr>
      </w:r>
      <w:r/>
    </w:p>
    <w:p>
      <w:pPr>
        <w:pStyle w:val="900"/>
        <w:ind w:firstLine="420"/>
        <w:spacing w:before="0" w:beforeAutospacing="0" w:after="0" w:afterAutospacing="0" w:line="360" w:lineRule="auto"/>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0"/>
        <w:ind w:firstLine="420"/>
        <w:spacing w:before="30" w:beforeAutospacing="0" w:after="30" w:afterAutospacing="0" w:line="360" w:lineRule="auto"/>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1.</w:t>
      </w:r>
      <w:r>
        <w:rPr>
          <w:rStyle w:val="907"/>
          <w:rFonts w:hint="eastAsia" w:cs="方正魏碑_GBK" w:asciiTheme="minorEastAsia" w:hAnsiTheme="minorEastAsia" w:eastAsiaTheme="minorEastAsia"/>
          <w:i w:val="0"/>
          <w:szCs w:val="24"/>
          <w:u w:val="single"/>
          <w:shd w:val="clear" w:color="auto" w:fill="ffffff"/>
        </w:rPr>
        <w:t xml:space="preserve">（产品名称1）</w:t>
      </w:r>
      <w:r>
        <w:rPr>
          <w:rStyle w:val="907"/>
          <w:rFonts w:hint="eastAsia" w:cs="方正魏碑_GBK" w:asciiTheme="minorEastAsia" w:hAnsiTheme="minorEastAsia" w:eastAsiaTheme="minorEastAsia"/>
          <w:i w:val="0"/>
          <w:szCs w:val="24"/>
          <w:shd w:val="clear" w:color="auto" w:fill="ffffff"/>
          <w:vertAlign w:val="superscript"/>
        </w:rPr>
        <w:t xml:space="preserve">1</w:t>
      </w:r>
      <w:r>
        <w:rPr>
          <w:rFonts w:hint="eastAsia" w:cs="方正魏碑_GBK" w:asciiTheme="minorEastAsia" w:hAnsiTheme="minorEastAsia" w:eastAsiaTheme="minorEastAsia"/>
          <w:szCs w:val="24"/>
          <w:shd w:val="clear" w:color="auto" w:fill="ffffff"/>
        </w:rPr>
        <w:t xml:space="preserve">，生产厂为</w:t>
      </w:r>
      <w:r>
        <w:rPr>
          <w:rStyle w:val="907"/>
          <w:rFonts w:hint="eastAsia" w:cs="方正魏碑_GBK" w:asciiTheme="minorEastAsia" w:hAnsiTheme="minorEastAsia" w:eastAsiaTheme="minorEastAsia"/>
          <w:i w:val="0"/>
          <w:szCs w:val="24"/>
          <w:u w:val="single"/>
          <w:shd w:val="clear" w:color="auto" w:fill="ffffff"/>
        </w:rPr>
        <w:t xml:space="preserve">（厂名）</w:t>
      </w:r>
      <w:r>
        <w:rPr>
          <w:rStyle w:val="907"/>
          <w:rFonts w:hint="eastAsia" w:cs="方正魏碑_GBK" w:asciiTheme="minorEastAsia" w:hAnsiTheme="minorEastAsia" w:eastAsiaTheme="minorEastAsia"/>
          <w:i w:val="0"/>
          <w:szCs w:val="24"/>
          <w:shd w:val="clear" w:color="auto" w:fill="ffffff"/>
          <w:vertAlign w:val="superscript"/>
        </w:rPr>
        <w:t xml:space="preserve">2</w:t>
      </w:r>
      <w:r>
        <w:rPr>
          <w:rFonts w:hint="eastAsia" w:cs="方正魏碑_GBK" w:asciiTheme="minorEastAsia" w:hAnsiTheme="minorEastAsia" w:eastAsiaTheme="minorEastAsia"/>
          <w:szCs w:val="24"/>
          <w:shd w:val="clear" w:color="auto" w:fill="ffffff"/>
        </w:rPr>
        <w:t xml:space="preserve">，厂址为</w:t>
      </w:r>
      <w:r>
        <w:rPr>
          <w:rStyle w:val="907"/>
          <w:rFonts w:hint="eastAsia" w:cs="方正魏碑_GBK" w:asciiTheme="minorEastAsia" w:hAnsiTheme="minorEastAsia" w:eastAsiaTheme="minorEastAsia"/>
          <w:i w:val="0"/>
          <w:szCs w:val="24"/>
          <w:u w:val="single"/>
          <w:shd w:val="clear" w:color="auto" w:fill="ffffff"/>
        </w:rPr>
        <w:t xml:space="preserve">（生产厂址）</w:t>
      </w:r>
      <w:r>
        <w:rPr>
          <w:rFonts w:hint="eastAsia" w:cs="方正魏碑_GBK" w:asciiTheme="minorEastAsia" w:hAnsiTheme="minorEastAsia" w:eastAsiaTheme="minorEastAsia"/>
          <w:szCs w:val="24"/>
          <w:shd w:val="clear" w:color="auto" w:fill="ffffff"/>
        </w:rPr>
        <w:t xml:space="preserve">。</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的中国境内生产的组件成本占比≥</w:t>
      </w:r>
      <w:r>
        <w:rPr>
          <w:rStyle w:val="907"/>
          <w:rFonts w:hint="eastAsia" w:cs="方正魏碑_GBK" w:asciiTheme="minorEastAsia" w:hAnsiTheme="minorEastAsia" w:eastAsiaTheme="minorEastAsia"/>
          <w:i w:val="0"/>
          <w:szCs w:val="24"/>
          <w:u w:val="single"/>
          <w:shd w:val="clear" w:color="auto" w:fill="ffffff"/>
        </w:rPr>
        <w:t xml:space="preserve">/  </w:t>
      </w:r>
      <w:r>
        <w:rPr>
          <w:rStyle w:val="907"/>
          <w:rFonts w:hint="eastAsia" w:cs="方正魏碑_GBK" w:asciiTheme="minorEastAsia" w:hAnsiTheme="minorEastAsia" w:eastAsiaTheme="minorEastAsia"/>
          <w:i w:val="0"/>
          <w:szCs w:val="24"/>
          <w:shd w:val="clear" w:color="auto" w:fill="ffffff"/>
          <w:vertAlign w:val="superscript"/>
        </w:rPr>
        <w:t xml:space="preserve">3</w:t>
      </w:r>
      <w:r>
        <w:rPr>
          <w:rFonts w:hint="eastAsia" w:cs="方正魏碑_GBK" w:asciiTheme="minorEastAsia" w:hAnsiTheme="minorEastAsia" w:eastAsiaTheme="minorEastAsia"/>
          <w:szCs w:val="24"/>
          <w:shd w:val="clear" w:color="auto" w:fill="ffffff"/>
        </w:rPr>
        <w:t xml:space="preserve">。</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的</w:t>
      </w:r>
      <w:r>
        <w:rPr>
          <w:rStyle w:val="907"/>
          <w:rFonts w:hint="eastAsia" w:cs="方正魏碑_GBK" w:asciiTheme="minorEastAsia" w:hAnsiTheme="minorEastAsia" w:eastAsiaTheme="minorEastAsia"/>
          <w:i w:val="0"/>
          <w:szCs w:val="24"/>
          <w:u w:val="single"/>
          <w:shd w:val="clear" w:color="auto" w:fill="ffffff"/>
        </w:rPr>
        <w:t xml:space="preserve">/  </w:t>
      </w:r>
      <w:r>
        <w:rPr>
          <w:rStyle w:val="907"/>
          <w:rFonts w:hint="eastAsia" w:cs="方正魏碑_GBK" w:asciiTheme="minorEastAsia" w:hAnsiTheme="minorEastAsia" w:eastAsiaTheme="minorEastAsia"/>
          <w:i w:val="0"/>
          <w:szCs w:val="24"/>
          <w:shd w:val="clear" w:color="auto" w:fill="ffffff"/>
          <w:vertAlign w:val="superscript"/>
        </w:rPr>
        <w:t xml:space="preserve">4</w:t>
      </w:r>
      <w:r>
        <w:rPr>
          <w:rFonts w:hint="eastAsia" w:cs="方正魏碑_GBK" w:asciiTheme="minorEastAsia" w:hAnsiTheme="minorEastAsia" w:eastAsiaTheme="minorEastAsia"/>
          <w:szCs w:val="24"/>
          <w:shd w:val="clear" w:color="auto" w:fill="ffffff"/>
        </w:rPr>
        <w:t xml:space="preserve">在中国境内生产。</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的</w:t>
      </w:r>
      <w:r>
        <w:rPr>
          <w:rStyle w:val="907"/>
          <w:rFonts w:hint="eastAsia" w:cs="方正魏碑_GBK" w:asciiTheme="minorEastAsia" w:hAnsiTheme="minorEastAsia" w:eastAsiaTheme="minorEastAsia"/>
          <w:i w:val="0"/>
          <w:szCs w:val="24"/>
          <w:u w:val="single"/>
          <w:shd w:val="clear" w:color="auto" w:fill="ffffff"/>
        </w:rPr>
        <w:t xml:space="preserve">/  </w:t>
      </w:r>
      <w:r>
        <w:rPr>
          <w:rStyle w:val="907"/>
          <w:rFonts w:hint="eastAsia" w:cs="方正魏碑_GBK" w:asciiTheme="minorEastAsia" w:hAnsiTheme="minorEastAsia" w:eastAsiaTheme="minorEastAsia"/>
          <w:i w:val="0"/>
          <w:szCs w:val="24"/>
          <w:shd w:val="clear" w:color="auto" w:fill="ffffff"/>
          <w:vertAlign w:val="superscript"/>
        </w:rPr>
        <w:t xml:space="preserve">5</w:t>
      </w:r>
      <w:r>
        <w:rPr>
          <w:rFonts w:hint="eastAsia" w:cs="方正魏碑_GBK" w:asciiTheme="minorEastAsia" w:hAnsiTheme="minorEastAsia" w:eastAsiaTheme="minorEastAsia"/>
          <w:szCs w:val="24"/>
          <w:shd w:val="clear" w:color="auto" w:fill="ffffff"/>
        </w:rPr>
        <w:t xml:space="preserve">在中国境内完成。</w:t>
      </w:r>
      <w:r/>
    </w:p>
    <w:p>
      <w:pPr>
        <w:pStyle w:val="900"/>
        <w:ind w:firstLine="420"/>
        <w:spacing w:before="30" w:beforeAutospacing="0" w:after="30" w:afterAutospacing="0" w:line="360" w:lineRule="auto"/>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2.</w:t>
      </w:r>
      <w:r>
        <w:rPr>
          <w:rStyle w:val="907"/>
          <w:rFonts w:hint="eastAsia" w:cs="方正魏碑_GBK" w:asciiTheme="minorEastAsia" w:hAnsiTheme="minorEastAsia" w:eastAsiaTheme="minorEastAsia"/>
          <w:i w:val="0"/>
          <w:szCs w:val="24"/>
          <w:u w:val="single"/>
          <w:shd w:val="clear" w:color="auto" w:fill="ffffff"/>
        </w:rPr>
        <w:t xml:space="preserve">（产品名称2）</w:t>
      </w:r>
      <w:r>
        <w:rPr>
          <w:rFonts w:hint="eastAsia" w:cs="方正魏碑_GBK" w:asciiTheme="minorEastAsia" w:hAnsiTheme="minorEastAsia" w:eastAsiaTheme="minorEastAsia"/>
          <w:szCs w:val="24"/>
          <w:shd w:val="clear" w:color="auto" w:fill="ffffff"/>
        </w:rPr>
        <w:t xml:space="preserve">，生产厂为</w:t>
      </w:r>
      <w:r>
        <w:rPr>
          <w:rStyle w:val="907"/>
          <w:rFonts w:hint="eastAsia" w:cs="方正魏碑_GBK" w:asciiTheme="minorEastAsia" w:hAnsiTheme="minorEastAsia" w:eastAsiaTheme="minorEastAsia"/>
          <w:i w:val="0"/>
          <w:szCs w:val="24"/>
          <w:u w:val="single"/>
          <w:shd w:val="clear" w:color="auto" w:fill="ffffff"/>
        </w:rPr>
        <w:t xml:space="preserve">（厂名）</w:t>
      </w:r>
      <w:r>
        <w:rPr>
          <w:rFonts w:hint="eastAsia" w:cs="方正魏碑_GBK" w:asciiTheme="minorEastAsia" w:hAnsiTheme="minorEastAsia" w:eastAsiaTheme="minorEastAsia"/>
          <w:szCs w:val="24"/>
          <w:shd w:val="clear" w:color="auto" w:fill="ffffff"/>
        </w:rPr>
        <w:t xml:space="preserve">，厂址为</w:t>
      </w:r>
      <w:r>
        <w:rPr>
          <w:rStyle w:val="907"/>
          <w:rFonts w:hint="eastAsia" w:cs="方正魏碑_GBK" w:asciiTheme="minorEastAsia" w:hAnsiTheme="minorEastAsia" w:eastAsiaTheme="minorEastAsia"/>
          <w:i w:val="0"/>
          <w:szCs w:val="24"/>
          <w:u w:val="single"/>
          <w:shd w:val="clear" w:color="auto" w:fill="ffffff"/>
        </w:rPr>
        <w:t xml:space="preserve">（生产厂址）</w:t>
      </w:r>
      <w:r>
        <w:rPr>
          <w:rFonts w:hint="eastAsia" w:cs="方正魏碑_GBK" w:asciiTheme="minorEastAsia" w:hAnsiTheme="minorEastAsia" w:eastAsiaTheme="minorEastAsia"/>
          <w:szCs w:val="24"/>
          <w:shd w:val="clear" w:color="auto" w:fill="ffffff"/>
        </w:rPr>
        <w:t xml:space="preserve">。</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的中国境内生产的组件成本占比≥</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的</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在中国境内生产。</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的</w:t>
      </w:r>
      <w:r>
        <w:rPr>
          <w:rStyle w:val="907"/>
          <w:rFonts w:hint="eastAsia" w:cs="方正魏碑_GBK" w:asciiTheme="minorEastAsia" w:hAnsiTheme="minorEastAsia" w:eastAsiaTheme="minorEastAsia"/>
          <w:i w:val="0"/>
          <w:szCs w:val="24"/>
          <w:u w:val="single"/>
          <w:shd w:val="clear" w:color="auto" w:fill="ffffff"/>
        </w:rPr>
        <w:t xml:space="preserve">/  </w:t>
      </w:r>
      <w:r>
        <w:rPr>
          <w:rFonts w:hint="eastAsia" w:cs="方正魏碑_GBK" w:asciiTheme="minorEastAsia" w:hAnsiTheme="minorEastAsia" w:eastAsiaTheme="minorEastAsia"/>
          <w:szCs w:val="24"/>
          <w:shd w:val="clear" w:color="auto" w:fill="ffffff"/>
        </w:rPr>
        <w:t xml:space="preserve">在中国境内完成。</w:t>
      </w:r>
      <w:r/>
    </w:p>
    <w:p>
      <w:pPr>
        <w:pStyle w:val="900"/>
        <w:ind w:firstLine="420"/>
        <w:spacing w:before="30" w:beforeAutospacing="0" w:after="30" w:afterAutospacing="0" w:line="360" w:lineRule="auto"/>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w:t>
      </w:r>
      <w:r/>
    </w:p>
    <w:p>
      <w:pPr>
        <w:pStyle w:val="900"/>
        <w:ind w:firstLine="420"/>
        <w:spacing w:before="30" w:beforeAutospacing="0" w:after="30" w:afterAutospacing="0" w:line="360" w:lineRule="auto"/>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本公司（单位）对上述声明内容的真实性负责。如有虚假，愿承担相应法律责任。</w:t>
      </w:r>
      <w:r/>
    </w:p>
    <w:p>
      <w:pPr>
        <w:pStyle w:val="900"/>
        <w:spacing w:before="30" w:beforeAutospacing="0" w:after="30" w:afterAutospacing="0" w:line="360" w:lineRule="auto"/>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rPr>
      </w:r>
      <w:r/>
    </w:p>
    <w:p>
      <w:pPr>
        <w:pStyle w:val="900"/>
        <w:jc w:val="right"/>
        <w:spacing w:before="30" w:beforeAutospacing="0" w:after="30" w:afterAutospacing="0" w:line="360" w:lineRule="auto"/>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公司（单位）名称（加盖CA电子公章）：　        </w:t>
      </w:r>
      <w:r/>
    </w:p>
    <w:p>
      <w:pPr>
        <w:pStyle w:val="900"/>
        <w:jc w:val="center"/>
        <w:spacing w:before="30" w:beforeAutospacing="0" w:after="30" w:afterAutospacing="0" w:line="360" w:lineRule="auto"/>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日期：　     </w:t>
      </w:r>
      <w:r>
        <w:rPr>
          <w:rFonts w:hint="eastAsia" w:eastAsia="宋体"/>
          <w:szCs w:val="24"/>
          <w:shd w:val="clear" w:color="auto" w:fill="ffffff"/>
        </w:rPr>
        <w:t xml:space="preserve">年　</w:t>
      </w:r>
      <w:r>
        <w:rPr>
          <w:rFonts w:hint="eastAsia" w:cs="方正魏碑_GBK" w:asciiTheme="minorEastAsia" w:hAnsiTheme="minorEastAsia" w:eastAsiaTheme="minorEastAsia"/>
          <w:szCs w:val="24"/>
          <w:shd w:val="clear" w:color="auto" w:fill="ffffff"/>
        </w:rPr>
        <w:t xml:space="preserve">  </w:t>
      </w:r>
      <w:r>
        <w:rPr>
          <w:rFonts w:hint="eastAsia" w:eastAsia="宋体"/>
          <w:szCs w:val="24"/>
          <w:shd w:val="clear" w:color="auto" w:fill="ffffff"/>
        </w:rPr>
        <w:t xml:space="preserve">月　</w:t>
      </w:r>
      <w:r>
        <w:rPr>
          <w:rFonts w:hint="eastAsia" w:cs="方正魏碑_GBK" w:asciiTheme="minorEastAsia" w:hAnsiTheme="minorEastAsia" w:eastAsiaTheme="minorEastAsia"/>
          <w:szCs w:val="24"/>
          <w:shd w:val="clear" w:color="auto" w:fill="ffffff"/>
        </w:rPr>
        <w:t xml:space="preserve">  </w:t>
      </w:r>
      <w:r>
        <w:rPr>
          <w:rFonts w:hint="eastAsia" w:eastAsia="宋体"/>
          <w:szCs w:val="24"/>
          <w:shd w:val="clear" w:color="auto" w:fill="ffffff"/>
        </w:rPr>
        <w:t xml:space="preserve">日</w:t>
      </w:r>
      <w:r>
        <w:rPr>
          <w:rFonts w:hint="eastAsia" w:cs="方正魏碑_GBK" w:asciiTheme="minorEastAsia" w:hAnsiTheme="minorEastAsia" w:eastAsiaTheme="minorEastAsia"/>
          <w:szCs w:val="24"/>
          <w:shd w:val="clear" w:color="auto" w:fill="ffffff"/>
        </w:rPr>
        <w:t xml:space="preserve">         </w:t>
      </w:r>
      <w:r/>
    </w:p>
    <w:p>
      <w:pPr>
        <w:pStyle w:val="900"/>
        <w:spacing w:before="30" w:beforeAutospacing="0" w:after="30" w:afterAutospacing="0" w:line="0" w:lineRule="atLeast"/>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__________________</w:t>
      </w:r>
      <w:r/>
    </w:p>
    <w:p>
      <w:pPr>
        <w:pStyle w:val="900"/>
        <w:spacing w:before="30" w:beforeAutospacing="0" w:after="30" w:afterAutospacing="0" w:line="0" w:lineRule="atLeast"/>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1.产品如有型号，请在“产品名称”栏一并填写。</w:t>
      </w:r>
      <w:r/>
    </w:p>
    <w:p>
      <w:pPr>
        <w:pStyle w:val="900"/>
        <w:spacing w:before="30" w:beforeAutospacing="0" w:after="30" w:afterAutospacing="0" w:line="0" w:lineRule="atLeast"/>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2.生产厂名与厂址应与生产厂营业执照载明的相关信息保持一致。</w:t>
      </w:r>
      <w:r/>
    </w:p>
    <w:p>
      <w:pPr>
        <w:pStyle w:val="900"/>
        <w:spacing w:before="30" w:beforeAutospacing="0" w:after="30" w:afterAutospacing="0" w:line="0" w:lineRule="atLeast"/>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3.该产品的中国境内生产的组件成本占比相关要求实施前，“规定比例”栏可不填，下同。</w:t>
      </w:r>
      <w:r/>
    </w:p>
    <w:p>
      <w:pPr>
        <w:pStyle w:val="900"/>
        <w:spacing w:before="30" w:beforeAutospacing="0" w:after="30" w:afterAutospacing="0" w:line="0" w:lineRule="atLeast"/>
        <w:rPr>
          <w:rFonts w:hint="eastAsia" w:cs="方正魏碑_GBK" w:asciiTheme="minorEastAsia" w:hAnsiTheme="minorEastAsia" w:eastAsiaTheme="minorEastAsia"/>
          <w:szCs w:val="24"/>
        </w:rPr>
      </w:pPr>
      <w:r>
        <w:rPr>
          <w:rFonts w:hint="eastAsia" w:cs="方正魏碑_GBK" w:asciiTheme="minorEastAsia" w:hAnsiTheme="minorEastAsia" w:eastAsiaTheme="minorEastAsia"/>
          <w:szCs w:val="24"/>
          <w:shd w:val="clear" w:color="auto" w:fill="ffffff"/>
        </w:rPr>
        <w:t xml:space="preserve">4.该产品的关键组件要求实施前，“关键组件”栏可不填，下同。</w:t>
      </w:r>
      <w:r/>
    </w:p>
    <w:p>
      <w:pPr>
        <w:pStyle w:val="900"/>
        <w:spacing w:before="30" w:beforeAutospacing="0" w:after="30" w:afterAutospacing="0" w:line="0" w:lineRule="atLeast"/>
        <w:rPr>
          <w:rFonts w:hint="eastAsia" w:cs="方正魏碑_GBK" w:asciiTheme="minorEastAsia" w:hAnsiTheme="minorEastAsia" w:eastAsiaTheme="minorEastAsia"/>
          <w:szCs w:val="24"/>
          <w:shd w:val="clear" w:color="auto" w:fill="ffffff"/>
        </w:rPr>
      </w:pPr>
      <w:r>
        <w:rPr>
          <w:rFonts w:hint="eastAsia" w:cs="方正魏碑_GBK" w:asciiTheme="minorEastAsia" w:hAnsiTheme="minorEastAsia" w:eastAsiaTheme="minorEastAsia"/>
          <w:szCs w:val="24"/>
          <w:shd w:val="clear" w:color="auto" w:fill="ffffff"/>
        </w:rPr>
        <w:t xml:space="preserve">5.该产品的关键工序要求实施前，“关键工序”栏可不填，下同。</w:t>
      </w:r>
      <w:r/>
    </w:p>
    <w:p>
      <w:pPr>
        <w:spacing w:line="400" w:lineRule="exact"/>
        <w:rPr>
          <w:rFonts w:hint="eastAsia" w:cs="方正魏碑_GBK" w:asciiTheme="minorEastAsia" w:hAnsiTheme="minorEastAsia" w:eastAsiaTheme="minorEastAsia"/>
          <w:sz w:val="24"/>
          <w:szCs w:val="24"/>
          <w:shd w:val="clear" w:color="auto" w:fill="ffffff"/>
        </w:rPr>
      </w:pPr>
      <w:r>
        <w:rPr>
          <w:rFonts w:hint="eastAsia" w:cs="方正魏碑_GBK" w:asciiTheme="minorEastAsia" w:hAnsiTheme="minorEastAsia" w:eastAsiaTheme="minorEastAsia"/>
          <w:sz w:val="24"/>
          <w:szCs w:val="24"/>
          <w:shd w:val="clear" w:color="auto" w:fill="ffffff"/>
        </w:rPr>
        <w:t xml:space="preserve">6.《声明函》中标注“</w:t>
      </w:r>
      <w:r>
        <w:rPr>
          <w:rStyle w:val="907"/>
          <w:rFonts w:hint="eastAsia" w:cs="方正魏碑_GBK" w:asciiTheme="minorEastAsia" w:hAnsiTheme="minorEastAsia" w:eastAsiaTheme="minorEastAsia"/>
          <w:i w:val="0"/>
          <w:sz w:val="24"/>
          <w:szCs w:val="24"/>
          <w:u w:val="single"/>
          <w:shd w:val="clear" w:color="auto" w:fill="ffffff"/>
        </w:rPr>
        <w:t xml:space="preserve">/  </w:t>
      </w:r>
      <w:r>
        <w:rPr>
          <w:rFonts w:hint="eastAsia" w:cs="方正魏碑_GBK" w:asciiTheme="minorEastAsia" w:hAnsiTheme="minorEastAsia" w:eastAsiaTheme="minorEastAsia"/>
          <w:sz w:val="24"/>
          <w:szCs w:val="24"/>
          <w:shd w:val="clear" w:color="auto" w:fill="ffffff"/>
        </w:rPr>
        <w:t xml:space="preserve">”的地方无需填写。</w:t>
      </w:r>
      <w:r/>
    </w:p>
    <w:p>
      <w:pPr>
        <w:spacing w:line="400" w:lineRule="exact"/>
        <w:rPr>
          <w:rFonts w:hint="eastAsia" w:cs="宋体" w:asciiTheme="minorEastAsia" w:hAnsiTheme="minorEastAsia" w:eastAsiaTheme="minorEastAsia"/>
          <w:color w:val="ff0000"/>
        </w:rPr>
      </w:pPr>
      <w:r>
        <w:rPr>
          <w:rFonts w:hint="eastAsia" w:cs="方正魏碑_GBK" w:asciiTheme="minorEastAsia" w:hAnsiTheme="minorEastAsia" w:eastAsiaTheme="minorEastAsia"/>
          <w:sz w:val="24"/>
          <w:szCs w:val="24"/>
          <w:shd w:val="clear" w:color="auto" w:fill="ffffff"/>
        </w:rPr>
        <w:t xml:space="preserve">供应商提供虚假《声明函》、虚假证明文件谋取中标、成交的，依照《中华人民共和国政府采购法》等法律法规规定追究相应责任。</w:t>
      </w:r>
      <w:r/>
    </w:p>
    <w:sectPr>
      <w:headerReference w:type="default" r:id="rId9"/>
      <w:footerReference w:type="default" r:id="rId10"/>
      <w:footerReference w:type="even" r:id="rId11"/>
      <w:footerReference w:type="first" r:id="rId12"/>
      <w:footnotePr/>
      <w:endnotePr/>
      <w:type w:val="nextPage"/>
      <w:pgSz w:w="11906" w:h="16838" w:orient="portrait"/>
      <w:pgMar w:top="1440" w:right="1800" w:bottom="1440" w:left="180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微软雅黑">
    <w:panose1 w:val="020B0503020204020204"/>
  </w:font>
  <w:font w:name="Tahoma">
    <w:panose1 w:val="020B060403050404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360"/>
      <w:rPr>
        <w:rStyle w:val="906"/>
        <w:rFonts w:hint="eastAsia" w:ascii="宋体" w:hAnsi="宋体"/>
      </w:rPr>
      <w:framePr w:wrap="around" w:vAnchor="text" w:hAnchor="margin" w:xAlign="center" w:y="1"/>
    </w:pPr>
    <w:r>
      <w:rPr>
        <w:rFonts w:ascii="宋体" w:hAnsi="宋体"/>
      </w:rPr>
      <w:fldChar w:fldCharType="begin"/>
    </w:r>
    <w:r>
      <w:rPr>
        <w:rStyle w:val="906"/>
        <w:rFonts w:ascii="宋体" w:hAnsi="宋体"/>
      </w:rPr>
      <w:instrText xml:space="preserve">PAGE  </w:instrText>
    </w:r>
    <w:r>
      <w:rPr>
        <w:rFonts w:ascii="宋体" w:hAnsi="宋体"/>
      </w:rPr>
      <w:fldChar w:fldCharType="separate"/>
    </w:r>
    <w:r>
      <w:rPr>
        <w:rStyle w:val="906"/>
        <w:rFonts w:ascii="宋体" w:hAnsi="宋体"/>
      </w:rPr>
      <w:t xml:space="preserve">17</w:t>
    </w:r>
    <w:r>
      <w:rPr>
        <w:rFonts w:ascii="宋体" w:hAnsi="宋体"/>
      </w:rPr>
      <w:fldChar w:fldCharType="end"/>
    </w:r>
    <w:r/>
  </w:p>
  <w:p>
    <w:pPr>
      <w:pStyle w:val="895"/>
      <w:ind w:firstLine="36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360"/>
      <w:rPr>
        <w:rStyle w:val="906"/>
      </w:rPr>
      <w:framePr w:wrap="around" w:vAnchor="text" w:hAnchor="margin" w:xAlign="center" w:y="1"/>
    </w:pPr>
    <w:r>
      <w:fldChar w:fldCharType="begin"/>
    </w:r>
    <w:r>
      <w:rPr>
        <w:rStyle w:val="906"/>
      </w:rPr>
      <w:instrText xml:space="preserve">PAGE  </w:instrText>
    </w:r>
    <w:r>
      <w:fldChar w:fldCharType="separate"/>
    </w:r>
    <w:r>
      <w:rPr>
        <w:rStyle w:val="906"/>
      </w:rPr>
      <w:t xml:space="preserve">1</w:t>
    </w:r>
    <w:r>
      <w:fldChar w:fldCharType="end"/>
    </w:r>
    <w:r/>
  </w:p>
  <w:p>
    <w:pPr>
      <w:pStyle w:val="89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360"/>
    </w:pPr>
    <w:r/>
    <w:r/>
  </w:p>
  <w:p>
    <w:pPr>
      <w:pStyle w:val="89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pPr>
      <w:r>
        <w:separator/>
      </w:r>
      <w:r/>
    </w:p>
  </w:footnote>
  <w:footnote w:type="continuationSeparator" w:id="0">
    <w:p>
      <w:pPr>
        <w:spacing w:before="0"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20"/>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6"/>
  </w:num>
  <w:num w:numId="4">
    <w:abstractNumId w:val="9"/>
  </w:num>
  <w:num w:numId="5">
    <w:abstractNumId w:val="4"/>
  </w:num>
  <w:num w:numId="6">
    <w:abstractNumId w:val="8"/>
  </w:num>
  <w:num w:numId="7">
    <w:abstractNumId w:val="5"/>
  </w:num>
  <w:num w:numId="8">
    <w:abstractNumId w:val="0"/>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84"/>
    <w:link w:val="880"/>
    <w:uiPriority w:val="9"/>
    <w:rPr>
      <w:rFonts w:ascii="Arial" w:hAnsi="Arial" w:eastAsia="Arial" w:cs="Arial"/>
      <w:sz w:val="40"/>
      <w:szCs w:val="40"/>
    </w:rPr>
  </w:style>
  <w:style w:type="character" w:styleId="715">
    <w:name w:val="Heading 2 Char"/>
    <w:basedOn w:val="884"/>
    <w:link w:val="881"/>
    <w:uiPriority w:val="9"/>
    <w:rPr>
      <w:rFonts w:ascii="Arial" w:hAnsi="Arial" w:eastAsia="Arial" w:cs="Arial"/>
      <w:sz w:val="34"/>
    </w:rPr>
  </w:style>
  <w:style w:type="character" w:styleId="716">
    <w:name w:val="Heading 3 Char"/>
    <w:basedOn w:val="884"/>
    <w:link w:val="882"/>
    <w:uiPriority w:val="9"/>
    <w:rPr>
      <w:rFonts w:ascii="Arial" w:hAnsi="Arial" w:eastAsia="Arial" w:cs="Arial"/>
      <w:sz w:val="30"/>
      <w:szCs w:val="30"/>
    </w:rPr>
  </w:style>
  <w:style w:type="character" w:styleId="717">
    <w:name w:val="Heading 4 Char"/>
    <w:basedOn w:val="884"/>
    <w:link w:val="883"/>
    <w:uiPriority w:val="9"/>
    <w:rPr>
      <w:rFonts w:ascii="Arial" w:hAnsi="Arial" w:eastAsia="Arial" w:cs="Arial"/>
      <w:b/>
      <w:bCs/>
      <w:sz w:val="26"/>
      <w:szCs w:val="26"/>
    </w:rPr>
  </w:style>
  <w:style w:type="paragraph" w:styleId="718">
    <w:name w:val="Heading 5"/>
    <w:basedOn w:val="879"/>
    <w:next w:val="879"/>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basedOn w:val="884"/>
    <w:link w:val="718"/>
    <w:uiPriority w:val="9"/>
    <w:rPr>
      <w:rFonts w:ascii="Arial" w:hAnsi="Arial" w:eastAsia="Arial" w:cs="Arial"/>
      <w:b/>
      <w:bCs/>
      <w:sz w:val="24"/>
      <w:szCs w:val="24"/>
    </w:rPr>
  </w:style>
  <w:style w:type="paragraph" w:styleId="720">
    <w:name w:val="Heading 6"/>
    <w:basedOn w:val="879"/>
    <w:next w:val="879"/>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4"/>
    <w:link w:val="720"/>
    <w:uiPriority w:val="9"/>
    <w:rPr>
      <w:rFonts w:ascii="Arial" w:hAnsi="Arial" w:eastAsia="Arial" w:cs="Arial"/>
      <w:b/>
      <w:bCs/>
      <w:sz w:val="22"/>
      <w:szCs w:val="22"/>
    </w:rPr>
  </w:style>
  <w:style w:type="paragraph" w:styleId="722">
    <w:name w:val="Heading 7"/>
    <w:basedOn w:val="879"/>
    <w:next w:val="879"/>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4"/>
    <w:link w:val="722"/>
    <w:uiPriority w:val="9"/>
    <w:rPr>
      <w:rFonts w:ascii="Arial" w:hAnsi="Arial" w:eastAsia="Arial" w:cs="Arial"/>
      <w:b/>
      <w:bCs/>
      <w:i/>
      <w:iCs/>
      <w:sz w:val="22"/>
      <w:szCs w:val="22"/>
    </w:rPr>
  </w:style>
  <w:style w:type="paragraph" w:styleId="724">
    <w:name w:val="Heading 8"/>
    <w:basedOn w:val="879"/>
    <w:next w:val="879"/>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84"/>
    <w:link w:val="724"/>
    <w:uiPriority w:val="9"/>
    <w:rPr>
      <w:rFonts w:ascii="Arial" w:hAnsi="Arial" w:eastAsia="Arial" w:cs="Arial"/>
      <w:i/>
      <w:iCs/>
      <w:sz w:val="22"/>
      <w:szCs w:val="22"/>
    </w:rPr>
  </w:style>
  <w:style w:type="paragraph" w:styleId="726">
    <w:name w:val="Heading 9"/>
    <w:basedOn w:val="879"/>
    <w:next w:val="879"/>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84"/>
    <w:link w:val="726"/>
    <w:uiPriority w:val="9"/>
    <w:rPr>
      <w:rFonts w:ascii="Arial" w:hAnsi="Arial" w:eastAsia="Arial" w:cs="Arial"/>
      <w:i/>
      <w:iCs/>
      <w:sz w:val="21"/>
      <w:szCs w:val="21"/>
    </w:rPr>
  </w:style>
  <w:style w:type="paragraph" w:styleId="728">
    <w:name w:val="No Spacing"/>
    <w:uiPriority w:val="1"/>
    <w:qFormat/>
    <w:pPr>
      <w:spacing w:before="0" w:after="0" w:line="240" w:lineRule="auto"/>
    </w:pPr>
  </w:style>
  <w:style w:type="character" w:styleId="729">
    <w:name w:val="Title Char"/>
    <w:basedOn w:val="884"/>
    <w:link w:val="901"/>
    <w:uiPriority w:val="10"/>
    <w:rPr>
      <w:sz w:val="48"/>
      <w:szCs w:val="48"/>
    </w:rPr>
  </w:style>
  <w:style w:type="paragraph" w:styleId="730">
    <w:name w:val="Subtitle"/>
    <w:basedOn w:val="879"/>
    <w:next w:val="879"/>
    <w:link w:val="731"/>
    <w:uiPriority w:val="11"/>
    <w:qFormat/>
    <w:pPr>
      <w:spacing w:before="200" w:after="200"/>
    </w:pPr>
    <w:rPr>
      <w:sz w:val="24"/>
      <w:szCs w:val="24"/>
    </w:rPr>
  </w:style>
  <w:style w:type="character" w:styleId="731">
    <w:name w:val="Subtitle Char"/>
    <w:basedOn w:val="884"/>
    <w:link w:val="730"/>
    <w:uiPriority w:val="11"/>
    <w:rPr>
      <w:sz w:val="24"/>
      <w:szCs w:val="24"/>
    </w:rPr>
  </w:style>
  <w:style w:type="paragraph" w:styleId="732">
    <w:name w:val="Quote"/>
    <w:basedOn w:val="879"/>
    <w:next w:val="879"/>
    <w:link w:val="733"/>
    <w:uiPriority w:val="29"/>
    <w:qFormat/>
    <w:pPr>
      <w:ind w:left="720" w:right="720"/>
    </w:pPr>
    <w:rPr>
      <w:i/>
    </w:rPr>
  </w:style>
  <w:style w:type="character" w:styleId="733">
    <w:name w:val="Quote Char"/>
    <w:link w:val="732"/>
    <w:uiPriority w:val="29"/>
    <w:rPr>
      <w:i/>
    </w:rPr>
  </w:style>
  <w:style w:type="paragraph" w:styleId="734">
    <w:name w:val="Intense Quote"/>
    <w:basedOn w:val="879"/>
    <w:next w:val="879"/>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84"/>
    <w:link w:val="897"/>
    <w:uiPriority w:val="99"/>
  </w:style>
  <w:style w:type="character" w:styleId="737">
    <w:name w:val="Footer Char"/>
    <w:basedOn w:val="884"/>
    <w:link w:val="895"/>
    <w:uiPriority w:val="99"/>
  </w:style>
  <w:style w:type="paragraph" w:styleId="738">
    <w:name w:val="Caption"/>
    <w:basedOn w:val="879"/>
    <w:next w:val="879"/>
    <w:uiPriority w:val="35"/>
    <w:semiHidden/>
    <w:unhideWhenUsed/>
    <w:qFormat/>
    <w:pPr>
      <w:spacing w:line="276" w:lineRule="auto"/>
    </w:pPr>
    <w:rPr>
      <w:b/>
      <w:bCs/>
      <w:color w:val="4f81bd" w:themeColor="accent1"/>
      <w:sz w:val="18"/>
      <w:szCs w:val="18"/>
    </w:rPr>
  </w:style>
  <w:style w:type="character" w:styleId="739">
    <w:name w:val="Caption Char"/>
    <w:basedOn w:val="738"/>
    <w:link w:val="895"/>
    <w:uiPriority w:val="99"/>
  </w:style>
  <w:style w:type="table" w:styleId="740">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5">
    <w:name w:val="footnote text"/>
    <w:basedOn w:val="879"/>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4"/>
    <w:uiPriority w:val="99"/>
    <w:unhideWhenUsed/>
    <w:rPr>
      <w:vertAlign w:val="superscript"/>
    </w:rPr>
  </w:style>
  <w:style w:type="paragraph" w:styleId="868">
    <w:name w:val="endnote text"/>
    <w:basedOn w:val="879"/>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4"/>
    <w:uiPriority w:val="99"/>
    <w:semiHidden/>
    <w:unhideWhenUsed/>
    <w:rPr>
      <w:vertAlign w:val="superscript"/>
    </w:r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uiPriority w:val="0"/>
    <w:qFormat/>
    <w:pPr>
      <w:spacing w:after="200"/>
    </w:pPr>
    <w:rPr>
      <w:rFonts w:ascii="Tahoma" w:hAnsi="Tahoma" w:eastAsia="微软雅黑" w:cstheme="minorBidi"/>
      <w:sz w:val="22"/>
      <w:szCs w:val="22"/>
      <w:lang w:val="en-US" w:eastAsia="zh-CN" w:bidi="ar-SA"/>
    </w:rPr>
  </w:style>
  <w:style w:type="paragraph" w:styleId="880">
    <w:name w:val="Heading 1"/>
    <w:basedOn w:val="879"/>
    <w:next w:val="879"/>
    <w:link w:val="913"/>
    <w:uiPriority w:val="0"/>
    <w:qFormat/>
    <w:pPr>
      <w:jc w:val="center"/>
      <w:keepNext/>
      <w:spacing w:after="0"/>
      <w:widowControl w:val="off"/>
      <w:outlineLvl w:val="0"/>
    </w:pPr>
    <w:rPr>
      <w:rFonts w:ascii="楷体_GB2312" w:hAnsi="Times New Roman" w:eastAsia="楷体_GB2312" w:cs="Times New Roman"/>
      <w:sz w:val="28"/>
      <w:szCs w:val="28"/>
    </w:rPr>
  </w:style>
  <w:style w:type="paragraph" w:styleId="881">
    <w:name w:val="Heading 2"/>
    <w:basedOn w:val="879"/>
    <w:next w:val="879"/>
    <w:link w:val="927"/>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82">
    <w:name w:val="Heading 3"/>
    <w:basedOn w:val="879"/>
    <w:next w:val="886"/>
    <w:link w:val="916"/>
    <w:uiPriority w:val="0"/>
    <w:qFormat/>
    <w:pPr>
      <w:jc w:val="both"/>
      <w:keepLines/>
      <w:keepNext/>
      <w:spacing w:before="260" w:after="260" w:line="416" w:lineRule="auto"/>
      <w:widowControl w:val="off"/>
      <w:outlineLvl w:val="2"/>
    </w:pPr>
    <w:rPr>
      <w:rFonts w:ascii="Times New Roman" w:hAnsi="Times New Roman" w:eastAsia="宋体" w:cs="Times New Roman"/>
      <w:b/>
      <w:bCs/>
      <w:sz w:val="32"/>
      <w:szCs w:val="32"/>
    </w:rPr>
  </w:style>
  <w:style w:type="paragraph" w:styleId="883">
    <w:name w:val="Heading 4"/>
    <w:basedOn w:val="879"/>
    <w:next w:val="886"/>
    <w:link w:val="917"/>
    <w:uiPriority w:val="0"/>
    <w:qFormat/>
    <w:pPr>
      <w:jc w:val="both"/>
      <w:keepLines/>
      <w:keepNext/>
      <w:spacing w:before="280" w:after="290" w:line="376" w:lineRule="auto"/>
      <w:widowControl w:val="off"/>
      <w:outlineLvl w:val="3"/>
    </w:pPr>
    <w:rPr>
      <w:rFonts w:ascii="Arial" w:hAnsi="Arial" w:eastAsia="黑体" w:cs="Arial"/>
      <w:b/>
      <w:bCs/>
      <w:sz w:val="28"/>
      <w:szCs w:val="28"/>
    </w:rPr>
  </w:style>
  <w:style w:type="character" w:styleId="884" w:default="1">
    <w:name w:val="Default Paragraph Font"/>
    <w:uiPriority w:val="1"/>
    <w:semiHidden/>
    <w:unhideWhenUsed/>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name w:val="Normal Indent"/>
    <w:basedOn w:val="879"/>
    <w:link w:val="922"/>
    <w:uiPriority w:val="0"/>
    <w:qFormat/>
    <w:pPr>
      <w:ind w:firstLine="420"/>
      <w:jc w:val="both"/>
      <w:spacing w:after="0"/>
      <w:widowControl w:val="off"/>
    </w:pPr>
    <w:rPr>
      <w:rFonts w:asciiTheme="minorHAnsi" w:hAnsiTheme="minorHAnsi"/>
      <w:sz w:val="21"/>
      <w:szCs w:val="21"/>
    </w:rPr>
  </w:style>
  <w:style w:type="paragraph" w:styleId="887">
    <w:name w:val="annotation text"/>
    <w:basedOn w:val="879"/>
    <w:link w:val="936"/>
    <w:uiPriority w:val="0"/>
    <w:unhideWhenUsed/>
    <w:qFormat/>
  </w:style>
  <w:style w:type="paragraph" w:styleId="888">
    <w:name w:val="Body Text"/>
    <w:basedOn w:val="879"/>
    <w:link w:val="932"/>
    <w:uiPriority w:val="0"/>
    <w:qFormat/>
    <w:pPr>
      <w:jc w:val="both"/>
      <w:spacing w:after="0"/>
      <w:widowControl w:val="off"/>
    </w:pPr>
    <w:rPr>
      <w:rFonts w:ascii="楷体_GB2312" w:hAnsi="Arial" w:eastAsia="楷体_GB2312"/>
      <w:sz w:val="28"/>
      <w:szCs w:val="28"/>
    </w:rPr>
  </w:style>
  <w:style w:type="paragraph" w:styleId="889">
    <w:name w:val="Body Text Indent"/>
    <w:basedOn w:val="879"/>
    <w:uiPriority w:val="0"/>
    <w:qFormat/>
    <w:pPr>
      <w:ind w:firstLine="403"/>
      <w:spacing w:line="440" w:lineRule="exact"/>
    </w:pPr>
    <w:rPr>
      <w:rFonts w:ascii="宋体" w:hAnsi="宋体" w:eastAsia="宋体" w:cs="宋体"/>
      <w:szCs w:val="21"/>
    </w:rPr>
  </w:style>
  <w:style w:type="paragraph" w:styleId="890">
    <w:name w:val="Block Text"/>
    <w:basedOn w:val="879"/>
    <w:uiPriority w:val="99"/>
    <w:unhideWhenUsed/>
    <w:qFormat/>
    <w:pPr>
      <w:ind w:left="1440" w:right="1440"/>
      <w:spacing w:after="120"/>
    </w:pPr>
  </w:style>
  <w:style w:type="paragraph" w:styleId="891">
    <w:name w:val="index 4"/>
    <w:basedOn w:val="879"/>
    <w:next w:val="879"/>
    <w:uiPriority w:val="99"/>
    <w:qFormat/>
    <w:pPr>
      <w:ind w:left="600"/>
    </w:pPr>
    <w:rPr>
      <w:rFonts w:ascii="Calibri" w:hAnsi="Calibri"/>
    </w:rPr>
  </w:style>
  <w:style w:type="paragraph" w:styleId="892">
    <w:name w:val="toc 3"/>
    <w:basedOn w:val="879"/>
    <w:next w:val="879"/>
    <w:uiPriority w:val="39"/>
    <w:semiHidden/>
    <w:unhideWhenUsed/>
    <w:qFormat/>
    <w:pPr>
      <w:ind w:left="840"/>
    </w:pPr>
  </w:style>
  <w:style w:type="paragraph" w:styleId="893">
    <w:name w:val="Plain Text"/>
    <w:basedOn w:val="879"/>
    <w:link w:val="926"/>
    <w:uiPriority w:val="0"/>
    <w:qFormat/>
    <w:pPr>
      <w:jc w:val="both"/>
      <w:spacing w:after="0"/>
      <w:widowControl w:val="off"/>
    </w:pPr>
    <w:rPr>
      <w:rFonts w:ascii="宋体" w:hAnsi="Courier New" w:cs="Courier New"/>
      <w:sz w:val="21"/>
      <w:szCs w:val="21"/>
    </w:rPr>
  </w:style>
  <w:style w:type="paragraph" w:styleId="894">
    <w:name w:val="Balloon Text"/>
    <w:basedOn w:val="879"/>
    <w:link w:val="933"/>
    <w:uiPriority w:val="99"/>
    <w:semiHidden/>
    <w:unhideWhenUsed/>
    <w:qFormat/>
    <w:pPr>
      <w:spacing w:after="0"/>
    </w:pPr>
    <w:rPr>
      <w:sz w:val="18"/>
      <w:szCs w:val="18"/>
    </w:rPr>
  </w:style>
  <w:style w:type="paragraph" w:styleId="895">
    <w:name w:val="Footer"/>
    <w:basedOn w:val="879"/>
    <w:link w:val="912"/>
    <w:uiPriority w:val="99"/>
    <w:unhideWhenUsed/>
    <w:qFormat/>
    <w:pPr>
      <w:tabs>
        <w:tab w:val="center" w:pos="4153" w:leader="none"/>
        <w:tab w:val="right" w:pos="8306" w:leader="none"/>
      </w:tabs>
    </w:pPr>
    <w:rPr>
      <w:sz w:val="18"/>
      <w:szCs w:val="18"/>
    </w:rPr>
  </w:style>
  <w:style w:type="paragraph" w:styleId="896">
    <w:name w:val="envelope return"/>
    <w:basedOn w:val="879"/>
    <w:uiPriority w:val="0"/>
    <w:qFormat/>
    <w:rPr>
      <w:rFonts w:ascii="Arial" w:hAnsi="Arial"/>
    </w:rPr>
  </w:style>
  <w:style w:type="paragraph" w:styleId="897">
    <w:name w:val="Header"/>
    <w:basedOn w:val="879"/>
    <w:link w:val="91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8">
    <w:name w:val="toc 1"/>
    <w:basedOn w:val="879"/>
    <w:next w:val="879"/>
    <w:uiPriority w:val="39"/>
    <w:qFormat/>
    <w:pPr>
      <w:spacing w:before="120" w:after="120"/>
      <w:widowControl w:val="off"/>
    </w:pPr>
    <w:rPr>
      <w:rFonts w:ascii="Calibri" w:hAnsi="Calibri" w:eastAsia="宋体" w:cs="Times New Roman"/>
      <w:b/>
      <w:bCs/>
      <w:caps/>
      <w:sz w:val="20"/>
      <w:szCs w:val="20"/>
    </w:rPr>
  </w:style>
  <w:style w:type="paragraph" w:styleId="899">
    <w:name w:val="toc 2"/>
    <w:basedOn w:val="879"/>
    <w:next w:val="879"/>
    <w:uiPriority w:val="39"/>
    <w:unhideWhenUsed/>
    <w:qFormat/>
    <w:pPr>
      <w:ind w:left="420"/>
    </w:pPr>
  </w:style>
  <w:style w:type="paragraph" w:styleId="900">
    <w:name w:val="Normal (Web)"/>
    <w:basedOn w:val="879"/>
    <w:uiPriority w:val="0"/>
    <w:qFormat/>
    <w:pPr>
      <w:spacing w:before="100" w:beforeAutospacing="1" w:after="100" w:afterAutospacing="1"/>
    </w:pPr>
    <w:rPr>
      <w:rFonts w:ascii="宋体" w:hAnsi="宋体" w:cs="宋体"/>
      <w:sz w:val="24"/>
    </w:rPr>
  </w:style>
  <w:style w:type="paragraph" w:styleId="901">
    <w:name w:val="Title"/>
    <w:basedOn w:val="879"/>
    <w:next w:val="879"/>
    <w:link w:val="923"/>
    <w:uiPriority w:val="0"/>
    <w:qFormat/>
    <w:pPr>
      <w:jc w:val="center"/>
      <w:spacing w:before="240" w:after="60"/>
      <w:widowControl w:val="off"/>
      <w:outlineLvl w:val="0"/>
    </w:pPr>
    <w:rPr>
      <w:rFonts w:ascii="Cambria" w:hAnsi="Cambria"/>
      <w:b/>
      <w:bCs/>
      <w:sz w:val="32"/>
      <w:szCs w:val="32"/>
    </w:rPr>
  </w:style>
  <w:style w:type="paragraph" w:styleId="902">
    <w:name w:val="annotation subject"/>
    <w:basedOn w:val="887"/>
    <w:next w:val="887"/>
    <w:link w:val="937"/>
    <w:uiPriority w:val="99"/>
    <w:semiHidden/>
    <w:unhideWhenUsed/>
    <w:qFormat/>
    <w:rPr>
      <w:b/>
      <w:bCs/>
    </w:rPr>
  </w:style>
  <w:style w:type="paragraph" w:styleId="903">
    <w:name w:val="Body Text First Indent 2"/>
    <w:basedOn w:val="889"/>
    <w:next w:val="879"/>
    <w:link w:val="941"/>
    <w:uiPriority w:val="99"/>
    <w:qFormat/>
    <w:pPr>
      <w:ind w:firstLine="420"/>
      <w:jc w:val="both"/>
      <w:widowControl w:val="off"/>
    </w:pPr>
    <w:rPr>
      <w:rFonts w:ascii="Calibri" w:hAnsi="Calibri" w:cs="Calibri"/>
      <w:sz w:val="21"/>
    </w:rPr>
  </w:style>
  <w:style w:type="table" w:styleId="904">
    <w:name w:val="Table Grid"/>
    <w:basedOn w:val="88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basedOn w:val="884"/>
    <w:uiPriority w:val="22"/>
    <w:qFormat/>
    <w:rPr>
      <w:b/>
    </w:rPr>
  </w:style>
  <w:style w:type="character" w:styleId="906">
    <w:name w:val="page number"/>
    <w:basedOn w:val="884"/>
    <w:uiPriority w:val="0"/>
    <w:qFormat/>
  </w:style>
  <w:style w:type="character" w:styleId="907">
    <w:name w:val="Emphasis"/>
    <w:basedOn w:val="884"/>
    <w:uiPriority w:val="0"/>
    <w:qFormat/>
    <w:rPr>
      <w:i/>
    </w:rPr>
  </w:style>
  <w:style w:type="character" w:styleId="908">
    <w:name w:val="Hyperlink"/>
    <w:uiPriority w:val="99"/>
    <w:qFormat/>
    <w:rPr>
      <w:color w:val="0000ff"/>
      <w:u w:val="single"/>
    </w:rPr>
  </w:style>
  <w:style w:type="character" w:styleId="909">
    <w:name w:val="annotation reference"/>
    <w:basedOn w:val="884"/>
    <w:uiPriority w:val="99"/>
    <w:semiHidden/>
    <w:unhideWhenUsed/>
    <w:qFormat/>
    <w:rPr>
      <w:sz w:val="21"/>
      <w:szCs w:val="21"/>
    </w:rPr>
  </w:style>
  <w:style w:type="paragraph" w:styleId="910" w:customStyle="1">
    <w:name w:val="正文首行缩进 21"/>
    <w:basedOn w:val="889"/>
    <w:next w:val="879"/>
    <w:uiPriority w:val="0"/>
    <w:qFormat/>
    <w:pPr>
      <w:ind w:firstLine="200"/>
    </w:pPr>
    <w:rPr>
      <w:sz w:val="24"/>
    </w:rPr>
  </w:style>
  <w:style w:type="character" w:styleId="911" w:customStyle="1">
    <w:name w:val="页眉 字符"/>
    <w:basedOn w:val="884"/>
    <w:link w:val="897"/>
    <w:uiPriority w:val="99"/>
    <w:qFormat/>
    <w:rPr>
      <w:rFonts w:ascii="Tahoma" w:hAnsi="Tahoma"/>
      <w:sz w:val="18"/>
      <w:szCs w:val="18"/>
    </w:rPr>
  </w:style>
  <w:style w:type="character" w:styleId="912" w:customStyle="1">
    <w:name w:val="页脚 字符"/>
    <w:basedOn w:val="884"/>
    <w:link w:val="895"/>
    <w:uiPriority w:val="99"/>
    <w:qFormat/>
    <w:rPr>
      <w:rFonts w:ascii="Tahoma" w:hAnsi="Tahoma"/>
      <w:sz w:val="18"/>
      <w:szCs w:val="18"/>
    </w:rPr>
  </w:style>
  <w:style w:type="character" w:styleId="913" w:customStyle="1">
    <w:name w:val="标题 1 字符"/>
    <w:basedOn w:val="884"/>
    <w:link w:val="880"/>
    <w:uiPriority w:val="9"/>
    <w:qFormat/>
    <w:rPr>
      <w:rFonts w:ascii="楷体_GB2312" w:hAnsi="Times New Roman" w:eastAsia="楷体_GB2312" w:cs="Times New Roman"/>
      <w:sz w:val="28"/>
      <w:szCs w:val="28"/>
    </w:rPr>
  </w:style>
  <w:style w:type="paragraph" w:styleId="914" w:customStyle="1">
    <w:name w:val="招标"/>
    <w:basedOn w:val="879"/>
    <w:uiPriority w:val="0"/>
    <w:qFormat/>
    <w:pPr>
      <w:ind w:firstLine="420"/>
      <w:spacing w:after="0" w:line="400" w:lineRule="exact"/>
      <w:widowControl w:val="off"/>
    </w:pPr>
    <w:rPr>
      <w:rFonts w:ascii="宋体" w:hAnsi="宋体" w:eastAsia="宋体" w:cs="Times New Roman"/>
      <w:sz w:val="21"/>
      <w:szCs w:val="21"/>
    </w:rPr>
  </w:style>
  <w:style w:type="paragraph" w:styleId="915" w:customStyle="1">
    <w:name w:val="普通正文"/>
    <w:basedOn w:val="879"/>
    <w:uiPriority w:val="0"/>
    <w:qFormat/>
    <w:pPr>
      <w:ind w:firstLine="480"/>
      <w:spacing w:before="120" w:after="120" w:line="360" w:lineRule="auto"/>
      <w:widowControl w:val="off"/>
    </w:pPr>
    <w:rPr>
      <w:rFonts w:ascii="Arial" w:hAnsi="Arial" w:eastAsia="宋体" w:cs="Times New Roman"/>
      <w:sz w:val="24"/>
      <w:szCs w:val="24"/>
    </w:rPr>
  </w:style>
  <w:style w:type="character" w:styleId="916" w:customStyle="1">
    <w:name w:val="标题 3 字符"/>
    <w:basedOn w:val="884"/>
    <w:link w:val="882"/>
    <w:uiPriority w:val="0"/>
    <w:qFormat/>
    <w:rPr>
      <w:rFonts w:ascii="Times New Roman" w:hAnsi="Times New Roman" w:eastAsia="宋体" w:cs="Times New Roman"/>
      <w:b/>
      <w:bCs/>
      <w:sz w:val="32"/>
      <w:szCs w:val="32"/>
    </w:rPr>
  </w:style>
  <w:style w:type="character" w:styleId="917" w:customStyle="1">
    <w:name w:val="标题 4 字符"/>
    <w:basedOn w:val="884"/>
    <w:link w:val="883"/>
    <w:uiPriority w:val="9"/>
    <w:qFormat/>
    <w:rPr>
      <w:rFonts w:ascii="Arial" w:hAnsi="Arial" w:eastAsia="黑体" w:cs="Arial"/>
      <w:b/>
      <w:bCs/>
      <w:sz w:val="28"/>
      <w:szCs w:val="28"/>
    </w:rPr>
  </w:style>
  <w:style w:type="character" w:styleId="918" w:customStyle="1">
    <w:name w:val="标题 Char1"/>
    <w:basedOn w:val="884"/>
    <w:uiPriority w:val="0"/>
    <w:qFormat/>
    <w:rPr>
      <w:rFonts w:ascii="Cambria" w:hAnsi="Cambria"/>
      <w:b/>
      <w:bCs/>
      <w:sz w:val="32"/>
      <w:szCs w:val="32"/>
    </w:rPr>
  </w:style>
  <w:style w:type="character" w:styleId="919" w:customStyle="1">
    <w:name w:val="标题二 Char"/>
    <w:link w:val="920"/>
    <w:uiPriority w:val="0"/>
    <w:qFormat/>
    <w:rPr>
      <w:rFonts w:ascii="宋体" w:hAnsi="宋体" w:cs="Calibri"/>
      <w:b/>
      <w:color w:val="000000"/>
      <w:sz w:val="28"/>
      <w:szCs w:val="28"/>
    </w:rPr>
  </w:style>
  <w:style w:type="paragraph" w:styleId="920" w:customStyle="1">
    <w:name w:val="标题二"/>
    <w:basedOn w:val="921"/>
    <w:link w:val="919"/>
    <w:uiPriority w:val="0"/>
    <w:qFormat/>
    <w:pPr>
      <w:numPr>
        <w:ilvl w:val="0"/>
        <w:numId w:val="1"/>
      </w:numPr>
      <w:contextualSpacing/>
      <w:spacing w:after="0" w:line="360" w:lineRule="auto"/>
      <w:widowControl w:val="off"/>
    </w:pPr>
    <w:rPr>
      <w:rFonts w:ascii="宋体" w:hAnsi="宋体" w:cs="Calibri"/>
      <w:b/>
      <w:color w:val="000000"/>
      <w:sz w:val="28"/>
      <w:szCs w:val="28"/>
    </w:rPr>
  </w:style>
  <w:style w:type="paragraph" w:styleId="921">
    <w:name w:val="List Paragraph"/>
    <w:basedOn w:val="879"/>
    <w:link w:val="939"/>
    <w:uiPriority w:val="34"/>
    <w:qFormat/>
    <w:pPr>
      <w:ind w:firstLine="420"/>
    </w:pPr>
  </w:style>
  <w:style w:type="character" w:styleId="922" w:customStyle="1">
    <w:name w:val="正文缩进 字符"/>
    <w:link w:val="886"/>
    <w:uiPriority w:val="0"/>
    <w:qFormat/>
    <w:rPr>
      <w:sz w:val="21"/>
      <w:szCs w:val="21"/>
    </w:rPr>
  </w:style>
  <w:style w:type="character" w:styleId="923" w:customStyle="1">
    <w:name w:val="标题 字符"/>
    <w:basedOn w:val="884"/>
    <w:link w:val="901"/>
    <w:uiPriority w:val="10"/>
    <w:qFormat/>
    <w:rPr>
      <w:rFonts w:eastAsia="宋体" w:asciiTheme="majorHAnsi" w:hAnsiTheme="majorHAnsi" w:cstheme="majorBidi"/>
      <w:b/>
      <w:bCs/>
      <w:sz w:val="32"/>
      <w:szCs w:val="32"/>
    </w:rPr>
  </w:style>
  <w:style w:type="character" w:styleId="924" w:customStyle="1">
    <w:name w:val="font1"/>
    <w:uiPriority w:val="0"/>
    <w:qFormat/>
    <w:rPr>
      <w:color w:val="333333"/>
      <w:spacing w:val="450"/>
      <w:sz w:val="18"/>
      <w:szCs w:val="18"/>
      <w:u w:val="none"/>
    </w:rPr>
  </w:style>
  <w:style w:type="character" w:styleId="925" w:customStyle="1">
    <w:name w:val="纯文本 Char"/>
    <w:uiPriority w:val="0"/>
    <w:qFormat/>
    <w:rPr>
      <w:rFonts w:ascii="宋体" w:hAnsi="Courier New" w:cs="Courier New"/>
      <w:sz w:val="21"/>
      <w:szCs w:val="21"/>
    </w:rPr>
  </w:style>
  <w:style w:type="character" w:styleId="926" w:customStyle="1">
    <w:name w:val="纯文本 字符"/>
    <w:basedOn w:val="884"/>
    <w:link w:val="893"/>
    <w:uiPriority w:val="0"/>
    <w:qFormat/>
    <w:rPr>
      <w:rFonts w:ascii="宋体" w:hAnsi="Courier New" w:eastAsia="宋体" w:cs="Courier New"/>
      <w:sz w:val="21"/>
      <w:szCs w:val="21"/>
    </w:rPr>
  </w:style>
  <w:style w:type="character" w:styleId="927" w:customStyle="1">
    <w:name w:val="标题 2 字符"/>
    <w:basedOn w:val="884"/>
    <w:link w:val="881"/>
    <w:uiPriority w:val="9"/>
    <w:semiHidden/>
    <w:qFormat/>
    <w:rPr>
      <w:rFonts w:asciiTheme="majorHAnsi" w:hAnsiTheme="majorHAnsi" w:eastAsiaTheme="majorEastAsia" w:cstheme="majorBidi"/>
      <w:b/>
      <w:bCs/>
      <w:sz w:val="32"/>
      <w:szCs w:val="32"/>
    </w:rPr>
  </w:style>
  <w:style w:type="character" w:styleId="928" w:customStyle="1">
    <w:name w:val="正文文本 Char"/>
    <w:uiPriority w:val="0"/>
    <w:qFormat/>
    <w:rPr>
      <w:rFonts w:ascii="楷体_GB2312" w:hAnsi="Arial" w:eastAsia="楷体_GB2312"/>
      <w:sz w:val="28"/>
      <w:szCs w:val="28"/>
    </w:rPr>
  </w:style>
  <w:style w:type="character" w:styleId="929" w:customStyle="1">
    <w:name w:val="列出段落 Char"/>
    <w:link w:val="930"/>
    <w:uiPriority w:val="34"/>
    <w:qFormat/>
    <w:rPr>
      <w:rFonts w:ascii="Calibri" w:hAnsi="Calibri"/>
      <w:sz w:val="24"/>
      <w:szCs w:val="24"/>
      <w:lang w:eastAsia="en-US" w:bidi="en-US"/>
    </w:rPr>
  </w:style>
  <w:style w:type="paragraph" w:styleId="930" w:customStyle="1">
    <w:name w:val="列出段落11"/>
    <w:basedOn w:val="879"/>
    <w:link w:val="929"/>
    <w:uiPriority w:val="34"/>
    <w:qFormat/>
    <w:pPr>
      <w:contextualSpacing/>
      <w:ind w:left="720"/>
      <w:spacing w:after="0"/>
    </w:pPr>
    <w:rPr>
      <w:rFonts w:ascii="Calibri" w:hAnsi="Calibri"/>
      <w:sz w:val="24"/>
      <w:szCs w:val="24"/>
      <w:lang w:eastAsia="en-US" w:bidi="en-US"/>
    </w:rPr>
  </w:style>
  <w:style w:type="paragraph" w:styleId="931" w:customStyle="1">
    <w:name w:val="Char1"/>
    <w:basedOn w:val="879"/>
    <w:uiPriority w:val="0"/>
    <w:qFormat/>
    <w:pPr>
      <w:ind w:firstLine="200"/>
      <w:jc w:val="both"/>
      <w:spacing w:after="0"/>
      <w:widowControl w:val="off"/>
      <w:tabs>
        <w:tab w:val="left" w:pos="360" w:leader="none"/>
      </w:tabs>
    </w:pPr>
    <w:rPr>
      <w:rFonts w:ascii="Times New Roman" w:hAnsi="Times New Roman" w:eastAsia="宋体" w:cs="Times New Roman"/>
      <w:sz w:val="28"/>
      <w:szCs w:val="30"/>
    </w:rPr>
  </w:style>
  <w:style w:type="character" w:styleId="932" w:customStyle="1">
    <w:name w:val="正文文本 字符"/>
    <w:basedOn w:val="884"/>
    <w:link w:val="888"/>
    <w:uiPriority w:val="99"/>
    <w:semiHidden/>
    <w:qFormat/>
    <w:rPr>
      <w:rFonts w:ascii="Tahoma" w:hAnsi="Tahoma"/>
    </w:rPr>
  </w:style>
  <w:style w:type="character" w:styleId="933" w:customStyle="1">
    <w:name w:val="批注框文本 字符"/>
    <w:basedOn w:val="884"/>
    <w:link w:val="894"/>
    <w:uiPriority w:val="99"/>
    <w:semiHidden/>
    <w:qFormat/>
    <w:rPr>
      <w:rFonts w:ascii="Tahoma" w:hAnsi="Tahoma"/>
      <w:sz w:val="18"/>
      <w:szCs w:val="18"/>
    </w:rPr>
  </w:style>
  <w:style w:type="character" w:styleId="934" w:customStyle="1">
    <w:name w:val="NormalCharacter"/>
    <w:uiPriority w:val="0"/>
    <w:qFormat/>
    <w:rPr>
      <w:rFonts w:ascii="Times New Roman" w:hAnsi="Times New Roman" w:eastAsia="宋体" w:cs="Times New Roman"/>
      <w:sz w:val="21"/>
      <w:szCs w:val="22"/>
      <w:lang w:val="en-US" w:eastAsia="zh-CN" w:bidi="ar-SA"/>
    </w:rPr>
  </w:style>
  <w:style w:type="paragraph" w:styleId="935" w:customStyle="1">
    <w:name w:val="无间隔1"/>
    <w:uiPriority w:val="0"/>
    <w:qFormat/>
    <w:pPr>
      <w:jc w:val="both"/>
      <w:widowControl w:val="off"/>
    </w:pPr>
    <w:rPr>
      <w:rFonts w:ascii="Calibri" w:hAnsi="Calibri" w:eastAsia="宋体" w:cs="Times New Roman"/>
      <w:sz w:val="21"/>
      <w:szCs w:val="22"/>
      <w:lang w:val="en-US" w:eastAsia="zh-CN" w:bidi="ar-SA"/>
    </w:rPr>
  </w:style>
  <w:style w:type="character" w:styleId="936" w:customStyle="1">
    <w:name w:val="批注文字 字符"/>
    <w:basedOn w:val="884"/>
    <w:link w:val="887"/>
    <w:uiPriority w:val="0"/>
    <w:qFormat/>
    <w:rPr>
      <w:rFonts w:ascii="Tahoma" w:hAnsi="Tahoma" w:eastAsia="微软雅黑" w:cstheme="minorBidi"/>
      <w:sz w:val="22"/>
      <w:szCs w:val="22"/>
    </w:rPr>
  </w:style>
  <w:style w:type="character" w:styleId="937" w:customStyle="1">
    <w:name w:val="批注主题 字符"/>
    <w:basedOn w:val="936"/>
    <w:link w:val="902"/>
    <w:uiPriority w:val="99"/>
    <w:semiHidden/>
    <w:qFormat/>
    <w:rPr>
      <w:rFonts w:ascii="Tahoma" w:hAnsi="Tahoma" w:eastAsia="微软雅黑" w:cstheme="minorBidi"/>
      <w:b/>
      <w:bCs/>
      <w:sz w:val="22"/>
      <w:szCs w:val="22"/>
    </w:rPr>
  </w:style>
  <w:style w:type="paragraph" w:styleId="938" w:customStyle="1">
    <w:name w:val="修订1"/>
    <w:hidden/>
    <w:uiPriority w:val="99"/>
    <w:unhideWhenUsed/>
    <w:qFormat/>
    <w:rPr>
      <w:rFonts w:ascii="Tahoma" w:hAnsi="Tahoma" w:eastAsia="微软雅黑" w:cstheme="minorBidi"/>
      <w:sz w:val="22"/>
      <w:szCs w:val="22"/>
      <w:lang w:val="en-US" w:eastAsia="zh-CN" w:bidi="ar-SA"/>
    </w:rPr>
  </w:style>
  <w:style w:type="character" w:styleId="939" w:customStyle="1">
    <w:name w:val="列表段落 字符"/>
    <w:link w:val="921"/>
    <w:uiPriority w:val="34"/>
    <w:qFormat/>
    <w:rPr>
      <w:rFonts w:ascii="Tahoma" w:hAnsi="Tahoma" w:eastAsia="微软雅黑" w:cstheme="minorBidi"/>
      <w:sz w:val="22"/>
      <w:szCs w:val="22"/>
    </w:rPr>
  </w:style>
  <w:style w:type="paragraph" w:styleId="940" w:customStyle="1">
    <w:name w:val="修订2"/>
    <w:hidden/>
    <w:uiPriority w:val="99"/>
    <w:unhideWhenUsed/>
    <w:qFormat/>
    <w:rPr>
      <w:rFonts w:ascii="Tahoma" w:hAnsi="Tahoma" w:eastAsia="微软雅黑" w:cstheme="minorBidi"/>
      <w:sz w:val="22"/>
      <w:szCs w:val="22"/>
      <w:lang w:val="en-US" w:eastAsia="zh-CN" w:bidi="ar-SA"/>
    </w:rPr>
  </w:style>
  <w:style w:type="character" w:styleId="941" w:customStyle="1">
    <w:name w:val="正文文本首行缩进 2 字符"/>
    <w:basedOn w:val="884"/>
    <w:link w:val="903"/>
    <w:uiPriority w:val="99"/>
    <w:qFormat/>
    <w:rPr>
      <w:rFonts w:ascii="Calibri" w:hAnsi="Calibri" w:cs="Calibri"/>
      <w:sz w:val="21"/>
      <w:szCs w:val="21"/>
    </w:rPr>
  </w:style>
  <w:style w:type="paragraph" w:styleId="942" w:customStyle="1">
    <w:name w:val="修订3"/>
    <w:hidden/>
    <w:uiPriority w:val="99"/>
    <w:unhideWhenUsed/>
    <w:qFormat/>
    <w:rPr>
      <w:rFonts w:ascii="Tahoma" w:hAnsi="Tahoma" w:eastAsia="微软雅黑" w:cstheme="minorBidi"/>
      <w:sz w:val="22"/>
      <w:szCs w:val="22"/>
      <w:lang w:val="en-US" w:eastAsia="zh-CN" w:bidi="ar-SA"/>
    </w:rPr>
  </w:style>
  <w:style w:type="paragraph" w:styleId="943" w:customStyle="1">
    <w:name w:val="修订4"/>
    <w:hidden/>
    <w:uiPriority w:val="99"/>
    <w:unhideWhenUsed/>
    <w:qFormat/>
    <w:rPr>
      <w:rFonts w:ascii="Tahoma" w:hAnsi="Tahoma" w:eastAsia="微软雅黑" w:cstheme="minorBidi"/>
      <w:sz w:val="22"/>
      <w:szCs w:val="22"/>
      <w:lang w:val="en-US" w:eastAsia="zh-CN" w:bidi="ar-SA"/>
    </w:rPr>
  </w:style>
  <w:style w:type="paragraph" w:styleId="944" w:customStyle="1">
    <w:name w:val="修订5"/>
    <w:hidden/>
    <w:uiPriority w:val="99"/>
    <w:unhideWhenUsed/>
    <w:qFormat/>
    <w:rPr>
      <w:rFonts w:ascii="Tahoma" w:hAnsi="Tahoma" w:eastAsia="微软雅黑" w:cstheme="minorBidi"/>
      <w:sz w:val="22"/>
      <w:szCs w:val="22"/>
      <w:lang w:val="en-US" w:eastAsia="zh-CN" w:bidi="ar-SA"/>
    </w:rPr>
  </w:style>
  <w:style w:type="numbering" w:styleId="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3775EFF-10A7-44A9-BFF1-04E84960972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王梦珂</cp:lastModifiedBy>
  <cp:revision>8</cp:revision>
  <dcterms:created xsi:type="dcterms:W3CDTF">2026-04-30T07:17:00Z</dcterms:created>
  <dcterms:modified xsi:type="dcterms:W3CDTF">2026-05-28T07:34:46Z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B53BFF46C0834BAF8CF807977E868F63_13</vt:lpwstr>
  </property>
  <property fmtid="{D5CDD505-2E9C-101B-9397-08002B2CF9AE}" pid="4" name="KSOTemplateDocerSaveRecord">
    <vt:lpwstr>eyJoZGlkIjoiYTE0MGI3OTJmZTFhNzMwMTAzYmJmMTYwYTQ3NjA2NmUiLCJ1c2VySWQiOiI1ODkxNjMwMTYifQ==</vt:lpwstr>
  </property>
</Properties>
</file>